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AEBF" w14:textId="77777777" w:rsidR="00D24E93" w:rsidRDefault="00525E2B">
      <w:pPr>
        <w:pStyle w:val="Corpsdetexte"/>
        <w:ind w:left="268"/>
        <w:rPr>
          <w:rFonts w:ascii="Times New Roman"/>
        </w:rPr>
      </w:pPr>
      <w:r>
        <w:rPr>
          <w:rFonts w:ascii="Times New Roman"/>
          <w:noProof/>
        </w:rPr>
        <w:drawing>
          <wp:inline distT="0" distB="0" distL="0" distR="0" wp14:anchorId="1A932EC6" wp14:editId="1B7615A2">
            <wp:extent cx="2168100" cy="7254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68100" cy="725424"/>
                    </a:xfrm>
                    <a:prstGeom prst="rect">
                      <a:avLst/>
                    </a:prstGeom>
                  </pic:spPr>
                </pic:pic>
              </a:graphicData>
            </a:graphic>
          </wp:inline>
        </w:drawing>
      </w:r>
    </w:p>
    <w:p w14:paraId="7C5D918D" w14:textId="77777777" w:rsidR="00D24E93" w:rsidRDefault="00D24E93">
      <w:pPr>
        <w:pStyle w:val="Corpsdetexte"/>
        <w:rPr>
          <w:rFonts w:ascii="Times New Roman"/>
        </w:rPr>
      </w:pPr>
    </w:p>
    <w:p w14:paraId="2CA5C8F5" w14:textId="77777777" w:rsidR="00D24E93" w:rsidRDefault="00D24E93">
      <w:pPr>
        <w:pStyle w:val="Corpsdetexte"/>
        <w:rPr>
          <w:rFonts w:ascii="Times New Roman"/>
        </w:rPr>
      </w:pPr>
    </w:p>
    <w:p w14:paraId="6F1B26DC" w14:textId="77777777" w:rsidR="00D24E93" w:rsidRDefault="00D24E93">
      <w:pPr>
        <w:pStyle w:val="Corpsdetexte"/>
        <w:rPr>
          <w:rFonts w:ascii="Times New Roman"/>
        </w:rPr>
      </w:pPr>
    </w:p>
    <w:p w14:paraId="7FAEA72D" w14:textId="77777777" w:rsidR="00D24E93" w:rsidRDefault="00D24E93">
      <w:pPr>
        <w:pStyle w:val="Corpsdetexte"/>
        <w:rPr>
          <w:rFonts w:ascii="Times New Roman"/>
        </w:rPr>
      </w:pPr>
    </w:p>
    <w:p w14:paraId="6A5060DB" w14:textId="77777777" w:rsidR="00D24E93" w:rsidRDefault="00D24E93">
      <w:pPr>
        <w:pStyle w:val="Corpsdetexte"/>
        <w:rPr>
          <w:rFonts w:ascii="Times New Roman"/>
        </w:rPr>
      </w:pPr>
    </w:p>
    <w:p w14:paraId="28A0A6F9" w14:textId="77777777" w:rsidR="00D24E93" w:rsidRDefault="00D24E93">
      <w:pPr>
        <w:pStyle w:val="Corpsdetexte"/>
        <w:rPr>
          <w:rFonts w:ascii="Times New Roman"/>
        </w:rPr>
      </w:pPr>
    </w:p>
    <w:p w14:paraId="36326A23" w14:textId="77777777" w:rsidR="00D24E93" w:rsidRDefault="00D24E93">
      <w:pPr>
        <w:pStyle w:val="Corpsdetexte"/>
        <w:rPr>
          <w:rFonts w:ascii="Times New Roman"/>
        </w:rPr>
      </w:pPr>
    </w:p>
    <w:p w14:paraId="471E85B9" w14:textId="77777777" w:rsidR="00D24E93" w:rsidRDefault="00D24E93">
      <w:pPr>
        <w:pStyle w:val="Corpsdetexte"/>
        <w:rPr>
          <w:rFonts w:ascii="Times New Roman"/>
        </w:rPr>
      </w:pPr>
    </w:p>
    <w:p w14:paraId="78FCEF35" w14:textId="77777777" w:rsidR="00D24E93" w:rsidRDefault="00D24E93">
      <w:pPr>
        <w:pStyle w:val="Corpsdetexte"/>
        <w:rPr>
          <w:rFonts w:ascii="Times New Roman"/>
        </w:rPr>
      </w:pPr>
    </w:p>
    <w:p w14:paraId="1A71BEC4" w14:textId="77777777" w:rsidR="00D24E93" w:rsidRDefault="00D24E93">
      <w:pPr>
        <w:pStyle w:val="Corpsdetexte"/>
        <w:rPr>
          <w:rFonts w:ascii="Times New Roman"/>
        </w:rPr>
      </w:pPr>
    </w:p>
    <w:p w14:paraId="18B01815" w14:textId="77777777" w:rsidR="00D24E93" w:rsidRDefault="00D24E93">
      <w:pPr>
        <w:pStyle w:val="Corpsdetexte"/>
        <w:rPr>
          <w:rFonts w:ascii="Times New Roman"/>
        </w:rPr>
      </w:pPr>
    </w:p>
    <w:p w14:paraId="36989DEB" w14:textId="77777777" w:rsidR="00D24E93" w:rsidRDefault="00D24E93">
      <w:pPr>
        <w:pStyle w:val="Corpsdetexte"/>
        <w:rPr>
          <w:rFonts w:ascii="Times New Roman"/>
        </w:rPr>
      </w:pPr>
    </w:p>
    <w:p w14:paraId="17EF145E" w14:textId="77777777" w:rsidR="00D24E93" w:rsidRDefault="00D24E93">
      <w:pPr>
        <w:pStyle w:val="Corpsdetexte"/>
        <w:spacing w:before="5"/>
        <w:rPr>
          <w:rFonts w:ascii="Times New Roman"/>
          <w:sz w:val="21"/>
        </w:rPr>
      </w:pPr>
    </w:p>
    <w:p w14:paraId="49ED2560" w14:textId="77777777" w:rsidR="00D24E93" w:rsidRDefault="00525E2B">
      <w:pPr>
        <w:spacing w:before="96" w:line="192" w:lineRule="auto"/>
        <w:ind w:left="471" w:right="3923"/>
        <w:rPr>
          <w:b/>
          <w:sz w:val="36"/>
        </w:rPr>
      </w:pPr>
      <w:r>
        <w:rPr>
          <w:b/>
          <w:color w:val="283178"/>
          <w:sz w:val="36"/>
        </w:rPr>
        <w:t>PROGRAMME D’IMMOBILISATION EN ENTREPRENEURIAT COLLECTIF</w:t>
      </w:r>
    </w:p>
    <w:p w14:paraId="29BFBBCD" w14:textId="77777777" w:rsidR="00D24E93" w:rsidRDefault="00D24E93">
      <w:pPr>
        <w:pStyle w:val="Corpsdetexte"/>
        <w:spacing w:before="9"/>
        <w:rPr>
          <w:b/>
          <w:sz w:val="45"/>
        </w:rPr>
      </w:pPr>
    </w:p>
    <w:p w14:paraId="334CADF0" w14:textId="4086102F" w:rsidR="0093195B" w:rsidRPr="004470A2" w:rsidRDefault="0093195B">
      <w:pPr>
        <w:spacing w:before="1"/>
        <w:ind w:left="471"/>
        <w:rPr>
          <w:b/>
          <w:color w:val="283178"/>
          <w:sz w:val="36"/>
        </w:rPr>
      </w:pPr>
      <w:r w:rsidRPr="004470A2">
        <w:rPr>
          <w:b/>
          <w:color w:val="283178"/>
          <w:sz w:val="36"/>
        </w:rPr>
        <w:t xml:space="preserve">Guide de dépôt </w:t>
      </w:r>
    </w:p>
    <w:p w14:paraId="3B947ED7" w14:textId="0924715B" w:rsidR="00D24E93" w:rsidRDefault="0093195B">
      <w:pPr>
        <w:spacing w:before="1"/>
        <w:ind w:left="471"/>
        <w:rPr>
          <w:b/>
          <w:sz w:val="36"/>
        </w:rPr>
      </w:pPr>
      <w:r w:rsidRPr="004470A2">
        <w:rPr>
          <w:b/>
          <w:color w:val="283178"/>
          <w:sz w:val="36"/>
        </w:rPr>
        <w:t xml:space="preserve">Demande en continu </w:t>
      </w:r>
    </w:p>
    <w:p w14:paraId="4AD2D000" w14:textId="77777777" w:rsidR="00D24E93" w:rsidRDefault="00D24E93">
      <w:pPr>
        <w:pStyle w:val="Corpsdetexte"/>
        <w:rPr>
          <w:b/>
          <w:sz w:val="36"/>
        </w:rPr>
      </w:pPr>
    </w:p>
    <w:p w14:paraId="14827E4C" w14:textId="77777777" w:rsidR="00D24E93" w:rsidRDefault="00D24E93">
      <w:pPr>
        <w:pStyle w:val="Corpsdetexte"/>
        <w:rPr>
          <w:b/>
          <w:sz w:val="36"/>
        </w:rPr>
      </w:pPr>
    </w:p>
    <w:p w14:paraId="6D33EB78" w14:textId="77777777" w:rsidR="00D24E93" w:rsidRDefault="00D24E93">
      <w:pPr>
        <w:pStyle w:val="Corpsdetexte"/>
        <w:rPr>
          <w:b/>
          <w:sz w:val="36"/>
        </w:rPr>
      </w:pPr>
    </w:p>
    <w:p w14:paraId="7BDD4DD5" w14:textId="77777777" w:rsidR="00D24E93" w:rsidRDefault="00D24E93">
      <w:pPr>
        <w:pStyle w:val="Corpsdetexte"/>
        <w:rPr>
          <w:b/>
          <w:sz w:val="36"/>
        </w:rPr>
      </w:pPr>
    </w:p>
    <w:p w14:paraId="73FFCC4D" w14:textId="77777777" w:rsidR="00D24E93" w:rsidRDefault="00D24E93">
      <w:pPr>
        <w:pStyle w:val="Corpsdetexte"/>
        <w:rPr>
          <w:b/>
          <w:sz w:val="36"/>
        </w:rPr>
      </w:pPr>
    </w:p>
    <w:p w14:paraId="374DA3C7" w14:textId="77777777" w:rsidR="00D24E93" w:rsidRDefault="00D24E93">
      <w:pPr>
        <w:pStyle w:val="Corpsdetexte"/>
        <w:rPr>
          <w:b/>
          <w:sz w:val="36"/>
        </w:rPr>
      </w:pPr>
    </w:p>
    <w:p w14:paraId="3890E23C" w14:textId="77777777" w:rsidR="00D24E93" w:rsidRDefault="00D24E93">
      <w:pPr>
        <w:pStyle w:val="Corpsdetexte"/>
        <w:rPr>
          <w:b/>
          <w:sz w:val="36"/>
        </w:rPr>
      </w:pPr>
    </w:p>
    <w:p w14:paraId="2943E294" w14:textId="77777777" w:rsidR="00D24E93" w:rsidRDefault="00D24E93">
      <w:pPr>
        <w:pStyle w:val="Corpsdetexte"/>
        <w:rPr>
          <w:b/>
          <w:sz w:val="36"/>
        </w:rPr>
      </w:pPr>
    </w:p>
    <w:p w14:paraId="2C5805E2" w14:textId="77777777" w:rsidR="00D24E93" w:rsidRDefault="00D24E93">
      <w:pPr>
        <w:pStyle w:val="Corpsdetexte"/>
        <w:rPr>
          <w:b/>
          <w:sz w:val="36"/>
        </w:rPr>
      </w:pPr>
    </w:p>
    <w:p w14:paraId="47E678D5" w14:textId="77777777" w:rsidR="00D24E93" w:rsidRDefault="00D24E93">
      <w:pPr>
        <w:pStyle w:val="Corpsdetexte"/>
        <w:rPr>
          <w:b/>
          <w:sz w:val="36"/>
        </w:rPr>
      </w:pPr>
    </w:p>
    <w:p w14:paraId="3E35D4DD" w14:textId="2089A03C" w:rsidR="00D24E93" w:rsidRPr="00C325E1" w:rsidRDefault="00F05A2D" w:rsidP="00F05A2D">
      <w:pPr>
        <w:ind w:left="471"/>
        <w:rPr>
          <w:sz w:val="28"/>
        </w:rPr>
        <w:sectPr w:rsidR="00D24E93" w:rsidRPr="00C325E1">
          <w:type w:val="continuous"/>
          <w:pgSz w:w="12240" w:h="15840"/>
          <w:pgMar w:top="860" w:right="1240" w:bottom="280" w:left="940" w:header="720" w:footer="720" w:gutter="0"/>
          <w:cols w:space="720"/>
        </w:sectPr>
      </w:pPr>
      <w:r w:rsidRPr="004470A2">
        <w:rPr>
          <w:sz w:val="28"/>
        </w:rPr>
        <w:t xml:space="preserve"> </w:t>
      </w:r>
      <w:r w:rsidR="0093195B" w:rsidRPr="004470A2">
        <w:rPr>
          <w:sz w:val="28"/>
        </w:rPr>
        <w:t>Ao</w:t>
      </w:r>
      <w:r w:rsidR="00BF6B0A">
        <w:rPr>
          <w:sz w:val="28"/>
        </w:rPr>
        <w:t>û</w:t>
      </w:r>
      <w:r w:rsidR="0093195B" w:rsidRPr="004470A2">
        <w:rPr>
          <w:sz w:val="28"/>
        </w:rPr>
        <w:t xml:space="preserve">t </w:t>
      </w:r>
      <w:r w:rsidR="0093195B">
        <w:rPr>
          <w:sz w:val="28"/>
        </w:rPr>
        <w:t>2022</w:t>
      </w:r>
    </w:p>
    <w:p w14:paraId="3233F1DC" w14:textId="77777777" w:rsidR="00D24E93" w:rsidRDefault="00D24E93">
      <w:pPr>
        <w:pStyle w:val="Corpsdetexte"/>
      </w:pPr>
    </w:p>
    <w:p w14:paraId="0DD25B05" w14:textId="77777777" w:rsidR="00D24E93" w:rsidRDefault="00D24E93">
      <w:pPr>
        <w:pStyle w:val="Corpsdetexte"/>
        <w:spacing w:before="6"/>
        <w:rPr>
          <w:sz w:val="16"/>
        </w:rPr>
      </w:pPr>
    </w:p>
    <w:p w14:paraId="6893BD8B" w14:textId="795BCECB" w:rsidR="00737F8C" w:rsidRDefault="00525E2B">
      <w:pPr>
        <w:pStyle w:val="Corpsdetexte"/>
        <w:spacing w:line="480" w:lineRule="auto"/>
        <w:ind w:left="471" w:right="2693"/>
      </w:pPr>
      <w:r>
        <w:t xml:space="preserve">Le présent document a été produit par </w:t>
      </w:r>
      <w:r w:rsidR="00F05A2D" w:rsidRPr="00C325E1">
        <w:t xml:space="preserve">Investissement </w:t>
      </w:r>
      <w:r w:rsidR="00C325E1" w:rsidRPr="00C325E1">
        <w:t>Québec.</w:t>
      </w:r>
      <w:r w:rsidRPr="00C325E1">
        <w:t xml:space="preserve"> </w:t>
      </w:r>
    </w:p>
    <w:p w14:paraId="59FA76FA" w14:textId="3BE8ABD0" w:rsidR="00D24E93" w:rsidRDefault="00525E2B">
      <w:pPr>
        <w:pStyle w:val="Corpsdetexte"/>
        <w:spacing w:line="480" w:lineRule="auto"/>
        <w:ind w:left="471" w:right="2693"/>
      </w:pPr>
      <w:r>
        <w:t>Renseignements</w:t>
      </w:r>
      <w:r w:rsidR="00435E3B">
        <w:t> :</w:t>
      </w:r>
    </w:p>
    <w:p w14:paraId="78B33C71" w14:textId="77777777" w:rsidR="00D24E93" w:rsidRDefault="00525E2B">
      <w:pPr>
        <w:pStyle w:val="Corpsdetexte"/>
        <w:ind w:left="471"/>
      </w:pPr>
      <w:r>
        <w:t>Comme la promotion de ce programme est sous la responsabilité des équipes d'Investissement Québec, contactez votre direction régionale (</w:t>
      </w:r>
      <w:hyperlink r:id="rId12">
        <w:r>
          <w:rPr>
            <w:color w:val="0000FF"/>
            <w:u w:val="single" w:color="0000FF"/>
          </w:rPr>
          <w:t>www.investquebec.com/quebec/fr/nous-joindre/nos-bureaux.html</w:t>
        </w:r>
        <w:r>
          <w:t>)</w:t>
        </w:r>
      </w:hyperlink>
    </w:p>
    <w:p w14:paraId="0F22C346" w14:textId="77777777" w:rsidR="00D24E93" w:rsidRDefault="00D24E93">
      <w:pPr>
        <w:sectPr w:rsidR="00D24E93">
          <w:pgSz w:w="12240" w:h="15840"/>
          <w:pgMar w:top="1500" w:right="1240" w:bottom="280" w:left="940" w:header="720" w:footer="720" w:gutter="0"/>
          <w:cols w:space="720"/>
        </w:sectPr>
      </w:pPr>
    </w:p>
    <w:p w14:paraId="43AA1099" w14:textId="77777777" w:rsidR="00D24E93" w:rsidRDefault="00D24E93">
      <w:pPr>
        <w:pStyle w:val="Corpsdetexte"/>
      </w:pPr>
    </w:p>
    <w:p w14:paraId="6E4B91F3" w14:textId="77777777" w:rsidR="00D24E93" w:rsidRDefault="00525E2B">
      <w:pPr>
        <w:spacing w:before="200"/>
        <w:ind w:left="3712" w:right="3470"/>
        <w:jc w:val="center"/>
        <w:rPr>
          <w:b/>
          <w:sz w:val="32"/>
        </w:rPr>
      </w:pPr>
      <w:r>
        <w:rPr>
          <w:b/>
          <w:color w:val="283178"/>
          <w:sz w:val="32"/>
        </w:rPr>
        <w:t>TABLE DES MATIÈRES</w:t>
      </w:r>
    </w:p>
    <w:p w14:paraId="642B0558" w14:textId="77777777" w:rsidR="00D24E93" w:rsidRDefault="00D24E93">
      <w:pPr>
        <w:jc w:val="center"/>
        <w:rPr>
          <w:sz w:val="32"/>
        </w:rPr>
        <w:sectPr w:rsidR="00D24E93">
          <w:footerReference w:type="default" r:id="rId13"/>
          <w:pgSz w:w="12240" w:h="15840"/>
          <w:pgMar w:top="1500" w:right="1240" w:bottom="1752" w:left="940" w:header="0" w:footer="953" w:gutter="0"/>
          <w:pgNumType w:start="3"/>
          <w:cols w:space="720"/>
        </w:sectPr>
      </w:pPr>
    </w:p>
    <w:sdt>
      <w:sdtPr>
        <w:id w:val="-2022001436"/>
        <w:docPartObj>
          <w:docPartGallery w:val="Table of Contents"/>
          <w:docPartUnique/>
        </w:docPartObj>
      </w:sdtPr>
      <w:sdtEndPr/>
      <w:sdtContent>
        <w:p w14:paraId="6178FABA" w14:textId="77777777" w:rsidR="00D24E93" w:rsidRDefault="00134803">
          <w:pPr>
            <w:pStyle w:val="TM1"/>
            <w:tabs>
              <w:tab w:val="right" w:leader="dot" w:pos="9883"/>
            </w:tabs>
            <w:spacing w:before="919"/>
            <w:ind w:left="471" w:firstLine="0"/>
          </w:pPr>
          <w:hyperlink w:anchor="_TOC_250031" w:history="1">
            <w:r w:rsidR="00525E2B">
              <w:rPr>
                <w:color w:val="001F5F"/>
              </w:rPr>
              <w:t>CONTEXTE</w:t>
            </w:r>
            <w:r w:rsidR="00525E2B">
              <w:rPr>
                <w:color w:val="001F5F"/>
              </w:rPr>
              <w:tab/>
              <w:t>5</w:t>
            </w:r>
          </w:hyperlink>
        </w:p>
        <w:p w14:paraId="793791C6" w14:textId="77777777" w:rsidR="00D24E93" w:rsidRDefault="00134803">
          <w:pPr>
            <w:pStyle w:val="TM1"/>
            <w:numPr>
              <w:ilvl w:val="0"/>
              <w:numId w:val="5"/>
            </w:numPr>
            <w:tabs>
              <w:tab w:val="left" w:pos="731"/>
              <w:tab w:val="right" w:leader="dot" w:pos="9882"/>
            </w:tabs>
            <w:ind w:hanging="261"/>
          </w:pPr>
          <w:hyperlink w:anchor="_TOC_250030" w:history="1">
            <w:r w:rsidR="00525E2B">
              <w:rPr>
                <w:color w:val="001F5F"/>
              </w:rPr>
              <w:t>INFORMATIONS GÉNÉRALES</w:t>
            </w:r>
            <w:r w:rsidR="00525E2B">
              <w:rPr>
                <w:color w:val="001F5F"/>
              </w:rPr>
              <w:tab/>
              <w:t>5</w:t>
            </w:r>
          </w:hyperlink>
        </w:p>
        <w:p w14:paraId="63E061D2" w14:textId="77777777" w:rsidR="00D24E93" w:rsidRDefault="00134803">
          <w:pPr>
            <w:pStyle w:val="TM2"/>
            <w:numPr>
              <w:ilvl w:val="1"/>
              <w:numId w:val="5"/>
            </w:numPr>
            <w:tabs>
              <w:tab w:val="left" w:pos="922"/>
              <w:tab w:val="right" w:leader="dot" w:pos="9882"/>
            </w:tabs>
            <w:spacing w:before="120"/>
          </w:pPr>
          <w:hyperlink w:anchor="_TOC_250029" w:history="1">
            <w:r w:rsidR="00525E2B">
              <w:rPr>
                <w:color w:val="001F5F"/>
              </w:rPr>
              <w:t>Présentation du</w:t>
            </w:r>
            <w:r w:rsidR="00525E2B">
              <w:rPr>
                <w:color w:val="001F5F"/>
                <w:spacing w:val="1"/>
              </w:rPr>
              <w:t xml:space="preserve"> </w:t>
            </w:r>
            <w:r w:rsidR="00525E2B">
              <w:rPr>
                <w:color w:val="001F5F"/>
              </w:rPr>
              <w:t>Ministère</w:t>
            </w:r>
            <w:r w:rsidR="00525E2B">
              <w:rPr>
                <w:color w:val="001F5F"/>
              </w:rPr>
              <w:tab/>
              <w:t>5</w:t>
            </w:r>
          </w:hyperlink>
        </w:p>
        <w:p w14:paraId="3215B019" w14:textId="77777777" w:rsidR="00D24E93" w:rsidRDefault="00134803">
          <w:pPr>
            <w:pStyle w:val="TM2"/>
            <w:numPr>
              <w:ilvl w:val="1"/>
              <w:numId w:val="5"/>
            </w:numPr>
            <w:tabs>
              <w:tab w:val="left" w:pos="922"/>
              <w:tab w:val="right" w:leader="dot" w:pos="9882"/>
            </w:tabs>
            <w:spacing w:before="121"/>
          </w:pPr>
          <w:hyperlink w:anchor="_TOC_250028" w:history="1">
            <w:r w:rsidR="00525E2B">
              <w:rPr>
                <w:color w:val="001F5F"/>
              </w:rPr>
              <w:t>Présentation d’Investissement</w:t>
            </w:r>
            <w:r w:rsidR="00525E2B">
              <w:rPr>
                <w:color w:val="001F5F"/>
                <w:spacing w:val="-2"/>
              </w:rPr>
              <w:t xml:space="preserve"> </w:t>
            </w:r>
            <w:r w:rsidR="00525E2B">
              <w:rPr>
                <w:color w:val="001F5F"/>
              </w:rPr>
              <w:t>Québec</w:t>
            </w:r>
            <w:r w:rsidR="00525E2B">
              <w:rPr>
                <w:color w:val="001F5F"/>
              </w:rPr>
              <w:tab/>
              <w:t>5</w:t>
            </w:r>
          </w:hyperlink>
        </w:p>
        <w:p w14:paraId="05117DC3" w14:textId="77777777" w:rsidR="00D24E93" w:rsidRDefault="00134803">
          <w:pPr>
            <w:pStyle w:val="TM2"/>
            <w:numPr>
              <w:ilvl w:val="1"/>
              <w:numId w:val="5"/>
            </w:numPr>
            <w:tabs>
              <w:tab w:val="left" w:pos="922"/>
              <w:tab w:val="right" w:leader="dot" w:pos="9882"/>
            </w:tabs>
            <w:spacing w:before="120"/>
          </w:pPr>
          <w:hyperlink w:anchor="_TOC_250027" w:history="1">
            <w:r w:rsidR="00525E2B">
              <w:rPr>
                <w:color w:val="001F5F"/>
              </w:rPr>
              <w:t>Présentation du</w:t>
            </w:r>
            <w:r w:rsidR="00525E2B">
              <w:rPr>
                <w:color w:val="001F5F"/>
                <w:spacing w:val="-1"/>
              </w:rPr>
              <w:t xml:space="preserve"> </w:t>
            </w:r>
            <w:r w:rsidR="00525E2B">
              <w:rPr>
                <w:color w:val="001F5F"/>
              </w:rPr>
              <w:t>programme</w:t>
            </w:r>
            <w:r w:rsidR="00525E2B">
              <w:rPr>
                <w:color w:val="001F5F"/>
              </w:rPr>
              <w:tab/>
              <w:t>5</w:t>
            </w:r>
          </w:hyperlink>
        </w:p>
        <w:p w14:paraId="0B124AAE" w14:textId="77777777" w:rsidR="00D24E93" w:rsidRDefault="00134803">
          <w:pPr>
            <w:pStyle w:val="TM1"/>
            <w:numPr>
              <w:ilvl w:val="0"/>
              <w:numId w:val="5"/>
            </w:numPr>
            <w:tabs>
              <w:tab w:val="left" w:pos="730"/>
              <w:tab w:val="right" w:leader="dot" w:pos="9882"/>
            </w:tabs>
            <w:ind w:left="729"/>
          </w:pPr>
          <w:hyperlink w:anchor="_TOC_250026" w:history="1">
            <w:r w:rsidR="00525E2B">
              <w:rPr>
                <w:color w:val="001F5F"/>
              </w:rPr>
              <w:t>VÉRIFICATION</w:t>
            </w:r>
            <w:r w:rsidR="00525E2B">
              <w:rPr>
                <w:color w:val="001F5F"/>
                <w:spacing w:val="-1"/>
              </w:rPr>
              <w:t xml:space="preserve"> </w:t>
            </w:r>
            <w:r w:rsidR="00525E2B">
              <w:rPr>
                <w:color w:val="001F5F"/>
              </w:rPr>
              <w:t>DE</w:t>
            </w:r>
            <w:r w:rsidR="00525E2B">
              <w:rPr>
                <w:color w:val="001F5F"/>
                <w:spacing w:val="-1"/>
              </w:rPr>
              <w:t xml:space="preserve"> </w:t>
            </w:r>
            <w:r w:rsidR="00525E2B">
              <w:rPr>
                <w:color w:val="001F5F"/>
              </w:rPr>
              <w:t>L’ADMISSIBILITÉ</w:t>
            </w:r>
            <w:r w:rsidR="00525E2B">
              <w:rPr>
                <w:color w:val="001F5F"/>
              </w:rPr>
              <w:tab/>
              <w:t>6</w:t>
            </w:r>
          </w:hyperlink>
        </w:p>
        <w:p w14:paraId="57C7A876" w14:textId="77777777" w:rsidR="00D24E93" w:rsidRDefault="00134803">
          <w:pPr>
            <w:pStyle w:val="TM2"/>
            <w:numPr>
              <w:ilvl w:val="1"/>
              <w:numId w:val="5"/>
            </w:numPr>
            <w:tabs>
              <w:tab w:val="left" w:pos="922"/>
              <w:tab w:val="right" w:leader="dot" w:pos="9882"/>
            </w:tabs>
            <w:spacing w:before="120"/>
          </w:pPr>
          <w:hyperlink w:anchor="_TOC_250025" w:history="1">
            <w:r w:rsidR="00525E2B">
              <w:rPr>
                <w:color w:val="001F5F"/>
              </w:rPr>
              <w:t>Clientèle</w:t>
            </w:r>
            <w:r w:rsidR="00525E2B">
              <w:rPr>
                <w:color w:val="001F5F"/>
                <w:spacing w:val="-2"/>
              </w:rPr>
              <w:t xml:space="preserve"> </w:t>
            </w:r>
            <w:r w:rsidR="00525E2B">
              <w:rPr>
                <w:color w:val="001F5F"/>
              </w:rPr>
              <w:t>admissible</w:t>
            </w:r>
            <w:r w:rsidR="00525E2B">
              <w:rPr>
                <w:color w:val="001F5F"/>
              </w:rPr>
              <w:tab/>
              <w:t>6</w:t>
            </w:r>
          </w:hyperlink>
        </w:p>
        <w:p w14:paraId="21969A00" w14:textId="77777777" w:rsidR="00D24E93" w:rsidRDefault="00134803">
          <w:pPr>
            <w:pStyle w:val="TM2"/>
            <w:numPr>
              <w:ilvl w:val="1"/>
              <w:numId w:val="5"/>
            </w:numPr>
            <w:tabs>
              <w:tab w:val="left" w:pos="922"/>
              <w:tab w:val="right" w:leader="dot" w:pos="9882"/>
            </w:tabs>
            <w:spacing w:before="121"/>
          </w:pPr>
          <w:hyperlink w:anchor="_TOC_250024" w:history="1">
            <w:r w:rsidR="00525E2B">
              <w:rPr>
                <w:color w:val="001F5F"/>
              </w:rPr>
              <w:t>Projets</w:t>
            </w:r>
            <w:r w:rsidR="00525E2B">
              <w:rPr>
                <w:color w:val="001F5F"/>
                <w:spacing w:val="-1"/>
              </w:rPr>
              <w:t xml:space="preserve"> </w:t>
            </w:r>
            <w:r w:rsidR="00525E2B">
              <w:rPr>
                <w:color w:val="001F5F"/>
              </w:rPr>
              <w:t>admissibles</w:t>
            </w:r>
            <w:r w:rsidR="00525E2B">
              <w:rPr>
                <w:color w:val="001F5F"/>
              </w:rPr>
              <w:tab/>
              <w:t>7</w:t>
            </w:r>
          </w:hyperlink>
        </w:p>
        <w:p w14:paraId="299EB164" w14:textId="77777777" w:rsidR="00D24E93" w:rsidRDefault="00134803">
          <w:pPr>
            <w:pStyle w:val="TM1"/>
            <w:numPr>
              <w:ilvl w:val="0"/>
              <w:numId w:val="5"/>
            </w:numPr>
            <w:tabs>
              <w:tab w:val="left" w:pos="730"/>
              <w:tab w:val="right" w:leader="dot" w:pos="9882"/>
            </w:tabs>
            <w:spacing w:before="120"/>
            <w:ind w:left="729"/>
          </w:pPr>
          <w:hyperlink w:anchor="_TOC_250023" w:history="1">
            <w:r w:rsidR="00525E2B">
              <w:rPr>
                <w:color w:val="001F5F"/>
              </w:rPr>
              <w:t>CONDITIONS GÉNÉRALES</w:t>
            </w:r>
            <w:r w:rsidR="00525E2B">
              <w:rPr>
                <w:color w:val="001F5F"/>
                <w:spacing w:val="-5"/>
              </w:rPr>
              <w:t xml:space="preserve"> </w:t>
            </w:r>
            <w:r w:rsidR="00525E2B">
              <w:rPr>
                <w:color w:val="001F5F"/>
              </w:rPr>
              <w:t>DE</w:t>
            </w:r>
            <w:r w:rsidR="00525E2B">
              <w:rPr>
                <w:color w:val="001F5F"/>
                <w:spacing w:val="1"/>
              </w:rPr>
              <w:t xml:space="preserve"> </w:t>
            </w:r>
            <w:r w:rsidR="00525E2B">
              <w:rPr>
                <w:color w:val="001F5F"/>
              </w:rPr>
              <w:t>PARTICIPATION</w:t>
            </w:r>
            <w:r w:rsidR="00525E2B">
              <w:rPr>
                <w:color w:val="001F5F"/>
              </w:rPr>
              <w:tab/>
              <w:t>7</w:t>
            </w:r>
          </w:hyperlink>
        </w:p>
        <w:p w14:paraId="4808166E" w14:textId="77777777" w:rsidR="00D24E93" w:rsidRDefault="00134803">
          <w:pPr>
            <w:pStyle w:val="TM2"/>
            <w:numPr>
              <w:ilvl w:val="1"/>
              <w:numId w:val="5"/>
            </w:numPr>
            <w:tabs>
              <w:tab w:val="left" w:pos="925"/>
              <w:tab w:val="right" w:leader="dot" w:pos="9882"/>
            </w:tabs>
            <w:ind w:left="924" w:hanging="455"/>
          </w:pPr>
          <w:hyperlink w:anchor="_TOC_250022" w:history="1">
            <w:r w:rsidR="00525E2B">
              <w:rPr>
                <w:color w:val="001F5F"/>
              </w:rPr>
              <w:t>Dépenses</w:t>
            </w:r>
            <w:r w:rsidR="00525E2B">
              <w:rPr>
                <w:color w:val="001F5F"/>
                <w:spacing w:val="-3"/>
              </w:rPr>
              <w:t xml:space="preserve"> </w:t>
            </w:r>
            <w:r w:rsidR="00525E2B">
              <w:rPr>
                <w:color w:val="001F5F"/>
              </w:rPr>
              <w:t>admissibles</w:t>
            </w:r>
            <w:r w:rsidR="00525E2B">
              <w:rPr>
                <w:color w:val="001F5F"/>
              </w:rPr>
              <w:tab/>
              <w:t>7</w:t>
            </w:r>
          </w:hyperlink>
        </w:p>
        <w:p w14:paraId="79515046" w14:textId="77777777" w:rsidR="00D24E93" w:rsidRDefault="00134803">
          <w:pPr>
            <w:pStyle w:val="TM2"/>
            <w:numPr>
              <w:ilvl w:val="1"/>
              <w:numId w:val="5"/>
            </w:numPr>
            <w:tabs>
              <w:tab w:val="left" w:pos="925"/>
              <w:tab w:val="right" w:leader="dot" w:pos="9882"/>
            </w:tabs>
            <w:ind w:left="924" w:hanging="455"/>
          </w:pPr>
          <w:hyperlink w:anchor="_TOC_250021" w:history="1">
            <w:r w:rsidR="00525E2B">
              <w:rPr>
                <w:color w:val="001F5F"/>
              </w:rPr>
              <w:t>Dépenses</w:t>
            </w:r>
            <w:r w:rsidR="00525E2B">
              <w:rPr>
                <w:color w:val="001F5F"/>
                <w:spacing w:val="-3"/>
              </w:rPr>
              <w:t xml:space="preserve"> </w:t>
            </w:r>
            <w:r w:rsidR="00525E2B">
              <w:rPr>
                <w:color w:val="001F5F"/>
              </w:rPr>
              <w:t>non</w:t>
            </w:r>
            <w:r w:rsidR="00525E2B">
              <w:rPr>
                <w:color w:val="001F5F"/>
                <w:spacing w:val="-1"/>
              </w:rPr>
              <w:t xml:space="preserve"> </w:t>
            </w:r>
            <w:r w:rsidR="00525E2B">
              <w:rPr>
                <w:color w:val="001F5F"/>
              </w:rPr>
              <w:t>admissibles</w:t>
            </w:r>
            <w:r w:rsidR="00525E2B">
              <w:rPr>
                <w:color w:val="001F5F"/>
              </w:rPr>
              <w:tab/>
              <w:t>8</w:t>
            </w:r>
          </w:hyperlink>
        </w:p>
        <w:p w14:paraId="3F819739" w14:textId="77777777" w:rsidR="00D24E93" w:rsidRDefault="00134803">
          <w:pPr>
            <w:pStyle w:val="TM2"/>
            <w:numPr>
              <w:ilvl w:val="1"/>
              <w:numId w:val="5"/>
            </w:numPr>
            <w:tabs>
              <w:tab w:val="left" w:pos="922"/>
              <w:tab w:val="right" w:leader="dot" w:pos="9882"/>
            </w:tabs>
            <w:spacing w:before="122"/>
          </w:pPr>
          <w:hyperlink w:anchor="_TOC_250020" w:history="1">
            <w:r w:rsidR="00525E2B">
              <w:rPr>
                <w:color w:val="001F5F"/>
              </w:rPr>
              <w:t>Type d’aide financière et montant de</w:t>
            </w:r>
            <w:r w:rsidR="00525E2B">
              <w:rPr>
                <w:color w:val="001F5F"/>
                <w:spacing w:val="-8"/>
              </w:rPr>
              <w:t xml:space="preserve"> </w:t>
            </w:r>
            <w:r w:rsidR="00525E2B">
              <w:rPr>
                <w:color w:val="001F5F"/>
              </w:rPr>
              <w:t>l’aide</w:t>
            </w:r>
            <w:r w:rsidR="00525E2B">
              <w:rPr>
                <w:color w:val="001F5F"/>
                <w:spacing w:val="-1"/>
              </w:rPr>
              <w:t xml:space="preserve"> </w:t>
            </w:r>
            <w:r w:rsidR="00525E2B">
              <w:rPr>
                <w:color w:val="001F5F"/>
              </w:rPr>
              <w:t>financière</w:t>
            </w:r>
            <w:r w:rsidR="00525E2B">
              <w:rPr>
                <w:color w:val="001F5F"/>
              </w:rPr>
              <w:tab/>
              <w:t>9</w:t>
            </w:r>
          </w:hyperlink>
        </w:p>
        <w:p w14:paraId="6993410B" w14:textId="77777777" w:rsidR="00D24E93" w:rsidRDefault="00134803">
          <w:pPr>
            <w:pStyle w:val="TM2"/>
            <w:numPr>
              <w:ilvl w:val="1"/>
              <w:numId w:val="5"/>
            </w:numPr>
            <w:tabs>
              <w:tab w:val="left" w:pos="922"/>
              <w:tab w:val="right" w:leader="dot" w:pos="9882"/>
            </w:tabs>
          </w:pPr>
          <w:hyperlink w:anchor="_TOC_250019" w:history="1">
            <w:r w:rsidR="00525E2B">
              <w:rPr>
                <w:color w:val="001F5F"/>
              </w:rPr>
              <w:t>Règles</w:t>
            </w:r>
            <w:r w:rsidR="00525E2B">
              <w:rPr>
                <w:color w:val="001F5F"/>
                <w:spacing w:val="-3"/>
              </w:rPr>
              <w:t xml:space="preserve"> </w:t>
            </w:r>
            <w:r w:rsidR="00525E2B">
              <w:rPr>
                <w:color w:val="001F5F"/>
              </w:rPr>
              <w:t>de</w:t>
            </w:r>
            <w:r w:rsidR="00525E2B">
              <w:rPr>
                <w:color w:val="001F5F"/>
                <w:spacing w:val="1"/>
              </w:rPr>
              <w:t xml:space="preserve"> </w:t>
            </w:r>
            <w:r w:rsidR="00525E2B">
              <w:rPr>
                <w:color w:val="001F5F"/>
              </w:rPr>
              <w:t>cumul</w:t>
            </w:r>
            <w:r w:rsidR="00525E2B">
              <w:rPr>
                <w:color w:val="001F5F"/>
              </w:rPr>
              <w:tab/>
              <w:t>9</w:t>
            </w:r>
          </w:hyperlink>
        </w:p>
        <w:p w14:paraId="51332CF2" w14:textId="77777777" w:rsidR="00D24E93" w:rsidRDefault="00134803">
          <w:pPr>
            <w:pStyle w:val="TM2"/>
            <w:numPr>
              <w:ilvl w:val="1"/>
              <w:numId w:val="5"/>
            </w:numPr>
            <w:tabs>
              <w:tab w:val="left" w:pos="924"/>
              <w:tab w:val="right" w:leader="dot" w:pos="9881"/>
            </w:tabs>
            <w:spacing w:before="120"/>
            <w:ind w:left="923" w:hanging="455"/>
          </w:pPr>
          <w:hyperlink w:anchor="_TOC_250018" w:history="1">
            <w:r w:rsidR="00525E2B">
              <w:rPr>
                <w:color w:val="001F5F"/>
              </w:rPr>
              <w:t>Modalités</w:t>
            </w:r>
            <w:r w:rsidR="00525E2B">
              <w:rPr>
                <w:color w:val="001F5F"/>
                <w:spacing w:val="-3"/>
              </w:rPr>
              <w:t xml:space="preserve"> </w:t>
            </w:r>
            <w:r w:rsidR="00525E2B">
              <w:rPr>
                <w:color w:val="001F5F"/>
              </w:rPr>
              <w:t>de</w:t>
            </w:r>
            <w:r w:rsidR="00525E2B">
              <w:rPr>
                <w:color w:val="001F5F"/>
                <w:spacing w:val="1"/>
              </w:rPr>
              <w:t xml:space="preserve"> </w:t>
            </w:r>
            <w:r w:rsidR="00525E2B">
              <w:rPr>
                <w:color w:val="001F5F"/>
              </w:rPr>
              <w:t>versement</w:t>
            </w:r>
            <w:r w:rsidR="00525E2B">
              <w:rPr>
                <w:color w:val="001F5F"/>
              </w:rPr>
              <w:tab/>
              <w:t>9</w:t>
            </w:r>
          </w:hyperlink>
        </w:p>
        <w:p w14:paraId="3350139C" w14:textId="77777777" w:rsidR="00D24E93" w:rsidRDefault="00134803">
          <w:pPr>
            <w:pStyle w:val="TM2"/>
            <w:numPr>
              <w:ilvl w:val="1"/>
              <w:numId w:val="5"/>
            </w:numPr>
            <w:tabs>
              <w:tab w:val="left" w:pos="921"/>
              <w:tab w:val="right" w:leader="dot" w:pos="9882"/>
            </w:tabs>
            <w:ind w:left="920"/>
          </w:pPr>
          <w:hyperlink w:anchor="_TOC_250017" w:history="1">
            <w:r w:rsidR="00525E2B">
              <w:rPr>
                <w:color w:val="001F5F"/>
              </w:rPr>
              <w:t>Conditions d’utilisation du soutien financier</w:t>
            </w:r>
            <w:r w:rsidR="00525E2B">
              <w:rPr>
                <w:color w:val="001F5F"/>
                <w:spacing w:val="-6"/>
              </w:rPr>
              <w:t xml:space="preserve"> </w:t>
            </w:r>
            <w:r w:rsidR="00525E2B">
              <w:rPr>
                <w:color w:val="001F5F"/>
              </w:rPr>
              <w:t>et</w:t>
            </w:r>
            <w:r w:rsidR="00525E2B">
              <w:rPr>
                <w:color w:val="001F5F"/>
                <w:spacing w:val="-2"/>
              </w:rPr>
              <w:t xml:space="preserve"> </w:t>
            </w:r>
            <w:r w:rsidR="00525E2B">
              <w:rPr>
                <w:color w:val="001F5F"/>
              </w:rPr>
              <w:t>durée</w:t>
            </w:r>
            <w:r w:rsidR="00525E2B">
              <w:rPr>
                <w:color w:val="001F5F"/>
              </w:rPr>
              <w:tab/>
              <w:t>10</w:t>
            </w:r>
          </w:hyperlink>
        </w:p>
        <w:p w14:paraId="220D1D64" w14:textId="77777777" w:rsidR="00D24E93" w:rsidRDefault="00134803">
          <w:pPr>
            <w:pStyle w:val="TM1"/>
            <w:numPr>
              <w:ilvl w:val="0"/>
              <w:numId w:val="5"/>
            </w:numPr>
            <w:tabs>
              <w:tab w:val="left" w:pos="729"/>
              <w:tab w:val="right" w:leader="dot" w:pos="9882"/>
            </w:tabs>
            <w:spacing w:before="122"/>
            <w:ind w:left="728"/>
          </w:pPr>
          <w:hyperlink w:anchor="_TOC_250016" w:history="1">
            <w:r w:rsidR="00525E2B">
              <w:rPr>
                <w:color w:val="001F5F"/>
              </w:rPr>
              <w:t>DÉPÔT</w:t>
            </w:r>
            <w:r w:rsidR="00525E2B">
              <w:rPr>
                <w:color w:val="001F5F"/>
                <w:spacing w:val="-1"/>
              </w:rPr>
              <w:t xml:space="preserve"> </w:t>
            </w:r>
            <w:r w:rsidR="00525E2B">
              <w:rPr>
                <w:color w:val="001F5F"/>
              </w:rPr>
              <w:t>D’UNE</w:t>
            </w:r>
            <w:r w:rsidR="00525E2B">
              <w:rPr>
                <w:color w:val="001F5F"/>
                <w:spacing w:val="2"/>
              </w:rPr>
              <w:t xml:space="preserve"> </w:t>
            </w:r>
            <w:r w:rsidR="00525E2B">
              <w:rPr>
                <w:color w:val="001F5F"/>
              </w:rPr>
              <w:t>DEMANDE</w:t>
            </w:r>
            <w:r w:rsidR="00525E2B">
              <w:rPr>
                <w:color w:val="001F5F"/>
              </w:rPr>
              <w:tab/>
              <w:t>10</w:t>
            </w:r>
          </w:hyperlink>
        </w:p>
        <w:p w14:paraId="6C2D575F" w14:textId="77777777" w:rsidR="00D24E93" w:rsidRDefault="00134803">
          <w:pPr>
            <w:pStyle w:val="TM2"/>
            <w:numPr>
              <w:ilvl w:val="1"/>
              <w:numId w:val="5"/>
            </w:numPr>
            <w:tabs>
              <w:tab w:val="left" w:pos="921"/>
              <w:tab w:val="right" w:leader="dot" w:pos="9882"/>
            </w:tabs>
            <w:ind w:left="920"/>
          </w:pPr>
          <w:hyperlink w:anchor="_TOC_250015" w:history="1">
            <w:r w:rsidR="00525E2B">
              <w:rPr>
                <w:color w:val="001F5F"/>
              </w:rPr>
              <w:t>Consignes pour</w:t>
            </w:r>
            <w:r w:rsidR="00525E2B">
              <w:rPr>
                <w:color w:val="001F5F"/>
                <w:spacing w:val="-2"/>
              </w:rPr>
              <w:t xml:space="preserve"> </w:t>
            </w:r>
            <w:r w:rsidR="00525E2B">
              <w:rPr>
                <w:color w:val="001F5F"/>
              </w:rPr>
              <w:t>le</w:t>
            </w:r>
            <w:r w:rsidR="00525E2B">
              <w:rPr>
                <w:color w:val="001F5F"/>
                <w:spacing w:val="1"/>
              </w:rPr>
              <w:t xml:space="preserve"> </w:t>
            </w:r>
            <w:r w:rsidR="00525E2B">
              <w:rPr>
                <w:color w:val="001F5F"/>
              </w:rPr>
              <w:t>dépôt</w:t>
            </w:r>
            <w:r w:rsidR="00525E2B">
              <w:rPr>
                <w:color w:val="001F5F"/>
              </w:rPr>
              <w:tab/>
              <w:t>10</w:t>
            </w:r>
          </w:hyperlink>
        </w:p>
        <w:p w14:paraId="227DD3BF" w14:textId="77777777" w:rsidR="00D24E93" w:rsidRDefault="00134803">
          <w:pPr>
            <w:pStyle w:val="TM2"/>
            <w:numPr>
              <w:ilvl w:val="2"/>
              <w:numId w:val="5"/>
            </w:numPr>
            <w:tabs>
              <w:tab w:val="left" w:pos="1118"/>
              <w:tab w:val="right" w:leader="dot" w:pos="9882"/>
            </w:tabs>
            <w:spacing w:before="120"/>
            <w:ind w:hanging="649"/>
          </w:pPr>
          <w:hyperlink w:anchor="_TOC_250014" w:history="1">
            <w:proofErr w:type="spellStart"/>
            <w:r w:rsidR="00525E2B">
              <w:rPr>
                <w:color w:val="001F5F"/>
              </w:rPr>
              <w:t>clicSÉQUR</w:t>
            </w:r>
            <w:proofErr w:type="spellEnd"/>
            <w:r w:rsidR="00525E2B">
              <w:rPr>
                <w:color w:val="001F5F"/>
                <w:spacing w:val="-2"/>
              </w:rPr>
              <w:t xml:space="preserve"> </w:t>
            </w:r>
            <w:r w:rsidR="00525E2B">
              <w:rPr>
                <w:color w:val="001F5F"/>
              </w:rPr>
              <w:t>–</w:t>
            </w:r>
            <w:r w:rsidR="00525E2B">
              <w:rPr>
                <w:color w:val="001F5F"/>
                <w:spacing w:val="-1"/>
              </w:rPr>
              <w:t xml:space="preserve"> </w:t>
            </w:r>
            <w:r w:rsidR="00525E2B">
              <w:rPr>
                <w:color w:val="001F5F"/>
              </w:rPr>
              <w:t>Entreprises</w:t>
            </w:r>
            <w:r w:rsidR="00525E2B">
              <w:rPr>
                <w:color w:val="001F5F"/>
              </w:rPr>
              <w:tab/>
              <w:t>10</w:t>
            </w:r>
          </w:hyperlink>
        </w:p>
        <w:p w14:paraId="50310028" w14:textId="77777777" w:rsidR="00D24E93" w:rsidRDefault="00134803">
          <w:pPr>
            <w:pStyle w:val="TM2"/>
            <w:numPr>
              <w:ilvl w:val="1"/>
              <w:numId w:val="5"/>
            </w:numPr>
            <w:tabs>
              <w:tab w:val="left" w:pos="924"/>
              <w:tab w:val="right" w:leader="dot" w:pos="9882"/>
            </w:tabs>
            <w:ind w:left="923" w:hanging="455"/>
          </w:pPr>
          <w:hyperlink w:anchor="_TOC_250013" w:history="1">
            <w:r w:rsidR="00525E2B">
              <w:rPr>
                <w:color w:val="001F5F"/>
              </w:rPr>
              <w:t>Documents</w:t>
            </w:r>
            <w:r w:rsidR="00525E2B">
              <w:rPr>
                <w:color w:val="001F5F"/>
                <w:spacing w:val="-3"/>
              </w:rPr>
              <w:t xml:space="preserve"> </w:t>
            </w:r>
            <w:r w:rsidR="00525E2B">
              <w:rPr>
                <w:color w:val="001F5F"/>
              </w:rPr>
              <w:t>obligatoires</w:t>
            </w:r>
            <w:r w:rsidR="00525E2B">
              <w:rPr>
                <w:color w:val="001F5F"/>
              </w:rPr>
              <w:tab/>
              <w:t>11</w:t>
            </w:r>
          </w:hyperlink>
        </w:p>
        <w:p w14:paraId="02DFDA19" w14:textId="77777777" w:rsidR="00D24E93" w:rsidRDefault="00134803">
          <w:pPr>
            <w:pStyle w:val="TM2"/>
            <w:numPr>
              <w:ilvl w:val="1"/>
              <w:numId w:val="5"/>
            </w:numPr>
            <w:tabs>
              <w:tab w:val="left" w:pos="922"/>
              <w:tab w:val="right" w:leader="dot" w:pos="9882"/>
            </w:tabs>
            <w:ind w:hanging="453"/>
          </w:pPr>
          <w:hyperlink w:anchor="_TOC_250012" w:history="1">
            <w:r w:rsidR="00525E2B">
              <w:rPr>
                <w:color w:val="001F5F"/>
              </w:rPr>
              <w:t>Coordonnées</w:t>
            </w:r>
            <w:r w:rsidR="00525E2B">
              <w:rPr>
                <w:color w:val="001F5F"/>
              </w:rPr>
              <w:tab/>
              <w:t>11</w:t>
            </w:r>
          </w:hyperlink>
        </w:p>
        <w:p w14:paraId="60BEA335" w14:textId="77777777" w:rsidR="00D24E93" w:rsidRDefault="00134803">
          <w:pPr>
            <w:pStyle w:val="TM2"/>
            <w:numPr>
              <w:ilvl w:val="1"/>
              <w:numId w:val="5"/>
            </w:numPr>
            <w:tabs>
              <w:tab w:val="left" w:pos="922"/>
              <w:tab w:val="right" w:leader="dot" w:pos="9882"/>
            </w:tabs>
            <w:spacing w:before="122"/>
          </w:pPr>
          <w:hyperlink w:anchor="_TOC_250011" w:history="1">
            <w:r w:rsidR="00525E2B">
              <w:rPr>
                <w:color w:val="001F5F"/>
              </w:rPr>
              <w:t>Accusé</w:t>
            </w:r>
            <w:r w:rsidR="00525E2B">
              <w:rPr>
                <w:color w:val="001F5F"/>
                <w:spacing w:val="-2"/>
              </w:rPr>
              <w:t xml:space="preserve"> </w:t>
            </w:r>
            <w:r w:rsidR="00525E2B">
              <w:rPr>
                <w:color w:val="001F5F"/>
              </w:rPr>
              <w:t>de</w:t>
            </w:r>
            <w:r w:rsidR="00525E2B">
              <w:rPr>
                <w:color w:val="001F5F"/>
                <w:spacing w:val="-1"/>
              </w:rPr>
              <w:t xml:space="preserve"> </w:t>
            </w:r>
            <w:r w:rsidR="00525E2B">
              <w:rPr>
                <w:color w:val="001F5F"/>
              </w:rPr>
              <w:t>réception</w:t>
            </w:r>
            <w:r w:rsidR="00525E2B">
              <w:rPr>
                <w:color w:val="001F5F"/>
              </w:rPr>
              <w:tab/>
              <w:t>11</w:t>
            </w:r>
          </w:hyperlink>
        </w:p>
        <w:p w14:paraId="0C8815F4" w14:textId="77777777" w:rsidR="00D24E93" w:rsidRDefault="00134803">
          <w:pPr>
            <w:pStyle w:val="TM1"/>
            <w:numPr>
              <w:ilvl w:val="0"/>
              <w:numId w:val="5"/>
            </w:numPr>
            <w:tabs>
              <w:tab w:val="left" w:pos="730"/>
              <w:tab w:val="right" w:leader="dot" w:pos="9883"/>
            </w:tabs>
            <w:ind w:left="729"/>
          </w:pPr>
          <w:hyperlink w:anchor="_TOC_250010" w:history="1">
            <w:r w:rsidR="00525E2B">
              <w:rPr>
                <w:color w:val="001F5F"/>
              </w:rPr>
              <w:t>ÉVALUATION</w:t>
            </w:r>
            <w:r w:rsidR="00525E2B">
              <w:rPr>
                <w:color w:val="001F5F"/>
                <w:spacing w:val="-1"/>
              </w:rPr>
              <w:t xml:space="preserve"> </w:t>
            </w:r>
            <w:r w:rsidR="00525E2B">
              <w:rPr>
                <w:color w:val="001F5F"/>
              </w:rPr>
              <w:t>ET ANALYSE</w:t>
            </w:r>
            <w:r w:rsidR="00525E2B">
              <w:rPr>
                <w:color w:val="001F5F"/>
              </w:rPr>
              <w:tab/>
              <w:t>11</w:t>
            </w:r>
          </w:hyperlink>
        </w:p>
        <w:p w14:paraId="5BBEF91F" w14:textId="77777777" w:rsidR="00D24E93" w:rsidRDefault="00134803">
          <w:pPr>
            <w:pStyle w:val="TM2"/>
            <w:numPr>
              <w:ilvl w:val="1"/>
              <w:numId w:val="5"/>
            </w:numPr>
            <w:tabs>
              <w:tab w:val="left" w:pos="922"/>
              <w:tab w:val="right" w:leader="dot" w:pos="9883"/>
            </w:tabs>
            <w:spacing w:before="120"/>
          </w:pPr>
          <w:hyperlink w:anchor="_TOC_250009" w:history="1">
            <w:r w:rsidR="00525E2B">
              <w:rPr>
                <w:color w:val="001F5F"/>
              </w:rPr>
              <w:t>Critères</w:t>
            </w:r>
            <w:r w:rsidR="00525E2B">
              <w:rPr>
                <w:color w:val="001F5F"/>
                <w:spacing w:val="-3"/>
              </w:rPr>
              <w:t xml:space="preserve"> </w:t>
            </w:r>
            <w:r w:rsidR="00525E2B">
              <w:rPr>
                <w:color w:val="001F5F"/>
              </w:rPr>
              <w:t>d’évaluation</w:t>
            </w:r>
            <w:r w:rsidR="00525E2B">
              <w:rPr>
                <w:color w:val="001F5F"/>
              </w:rPr>
              <w:tab/>
              <w:t>11</w:t>
            </w:r>
          </w:hyperlink>
        </w:p>
        <w:p w14:paraId="4867FF0A" w14:textId="77777777" w:rsidR="00D24E93" w:rsidRDefault="00134803">
          <w:pPr>
            <w:pStyle w:val="TM2"/>
            <w:numPr>
              <w:ilvl w:val="1"/>
              <w:numId w:val="5"/>
            </w:numPr>
            <w:tabs>
              <w:tab w:val="left" w:pos="922"/>
              <w:tab w:val="right" w:leader="dot" w:pos="9883"/>
            </w:tabs>
          </w:pPr>
          <w:hyperlink w:anchor="_TOC_250008" w:history="1">
            <w:r w:rsidR="00525E2B">
              <w:rPr>
                <w:color w:val="001F5F"/>
              </w:rPr>
              <w:t>Comité</w:t>
            </w:r>
            <w:r w:rsidR="00525E2B">
              <w:rPr>
                <w:color w:val="001F5F"/>
                <w:spacing w:val="-2"/>
              </w:rPr>
              <w:t xml:space="preserve"> </w:t>
            </w:r>
            <w:r w:rsidR="00525E2B">
              <w:rPr>
                <w:color w:val="001F5F"/>
              </w:rPr>
              <w:t>de</w:t>
            </w:r>
            <w:r w:rsidR="00525E2B">
              <w:rPr>
                <w:color w:val="001F5F"/>
                <w:spacing w:val="1"/>
              </w:rPr>
              <w:t xml:space="preserve"> </w:t>
            </w:r>
            <w:r w:rsidR="00525E2B">
              <w:rPr>
                <w:color w:val="001F5F"/>
              </w:rPr>
              <w:t>sélection</w:t>
            </w:r>
            <w:r w:rsidR="00525E2B">
              <w:rPr>
                <w:color w:val="001F5F"/>
              </w:rPr>
              <w:tab/>
              <w:t>12</w:t>
            </w:r>
          </w:hyperlink>
        </w:p>
        <w:p w14:paraId="58B0083C" w14:textId="77777777" w:rsidR="00D24E93" w:rsidRDefault="00134803">
          <w:pPr>
            <w:pStyle w:val="TM2"/>
            <w:numPr>
              <w:ilvl w:val="1"/>
              <w:numId w:val="5"/>
            </w:numPr>
            <w:tabs>
              <w:tab w:val="left" w:pos="925"/>
              <w:tab w:val="right" w:leader="dot" w:pos="9883"/>
            </w:tabs>
            <w:spacing w:before="122" w:after="20"/>
            <w:ind w:left="924" w:hanging="455"/>
          </w:pPr>
          <w:hyperlink w:anchor="_TOC_250007" w:history="1">
            <w:r w:rsidR="00525E2B">
              <w:rPr>
                <w:color w:val="001F5F"/>
              </w:rPr>
              <w:t>Décision</w:t>
            </w:r>
            <w:r w:rsidR="00525E2B">
              <w:rPr>
                <w:color w:val="001F5F"/>
              </w:rPr>
              <w:tab/>
              <w:t>12</w:t>
            </w:r>
          </w:hyperlink>
        </w:p>
        <w:p w14:paraId="7438CB52" w14:textId="77777777" w:rsidR="00D24E93" w:rsidRDefault="00134803">
          <w:pPr>
            <w:pStyle w:val="TM2"/>
            <w:numPr>
              <w:ilvl w:val="1"/>
              <w:numId w:val="5"/>
            </w:numPr>
            <w:tabs>
              <w:tab w:val="left" w:pos="923"/>
              <w:tab w:val="right" w:leader="dot" w:pos="9883"/>
            </w:tabs>
            <w:spacing w:before="443"/>
            <w:ind w:left="922"/>
          </w:pPr>
          <w:hyperlink w:anchor="_TOC_250006" w:history="1">
            <w:r w:rsidR="00525E2B">
              <w:rPr>
                <w:color w:val="001F5F"/>
              </w:rPr>
              <w:t>Engagements de l’entreprise ou</w:t>
            </w:r>
            <w:r w:rsidR="00525E2B">
              <w:rPr>
                <w:color w:val="001F5F"/>
                <w:spacing w:val="-6"/>
              </w:rPr>
              <w:t xml:space="preserve"> </w:t>
            </w:r>
            <w:r w:rsidR="00525E2B">
              <w:rPr>
                <w:color w:val="001F5F"/>
              </w:rPr>
              <w:t>de</w:t>
            </w:r>
            <w:r w:rsidR="00525E2B">
              <w:rPr>
                <w:color w:val="001F5F"/>
                <w:spacing w:val="-2"/>
              </w:rPr>
              <w:t xml:space="preserve"> </w:t>
            </w:r>
            <w:r w:rsidR="00525E2B">
              <w:rPr>
                <w:color w:val="001F5F"/>
              </w:rPr>
              <w:t>l’organisme</w:t>
            </w:r>
            <w:r w:rsidR="00525E2B">
              <w:rPr>
                <w:color w:val="001F5F"/>
              </w:rPr>
              <w:tab/>
              <w:t>12</w:t>
            </w:r>
          </w:hyperlink>
        </w:p>
        <w:p w14:paraId="41DD0DB6" w14:textId="77777777" w:rsidR="00D24E93" w:rsidRDefault="00134803">
          <w:pPr>
            <w:pStyle w:val="TM2"/>
            <w:numPr>
              <w:ilvl w:val="2"/>
              <w:numId w:val="5"/>
            </w:numPr>
            <w:tabs>
              <w:tab w:val="left" w:pos="1122"/>
              <w:tab w:val="right" w:leader="dot" w:pos="9884"/>
            </w:tabs>
            <w:spacing w:before="120"/>
            <w:ind w:left="1121" w:hanging="651"/>
          </w:pPr>
          <w:hyperlink w:anchor="_TOC_250005" w:history="1">
            <w:r w:rsidR="00525E2B">
              <w:rPr>
                <w:color w:val="001F5F"/>
              </w:rPr>
              <w:t>Modalités de reddition de comptes</w:t>
            </w:r>
            <w:r w:rsidR="00525E2B">
              <w:rPr>
                <w:color w:val="001F5F"/>
                <w:spacing w:val="-7"/>
              </w:rPr>
              <w:t xml:space="preserve"> </w:t>
            </w:r>
            <w:r w:rsidR="00525E2B">
              <w:rPr>
                <w:color w:val="001F5F"/>
              </w:rPr>
              <w:t>des</w:t>
            </w:r>
            <w:r w:rsidR="00525E2B">
              <w:rPr>
                <w:color w:val="001F5F"/>
                <w:spacing w:val="3"/>
              </w:rPr>
              <w:t xml:space="preserve"> </w:t>
            </w:r>
            <w:r w:rsidR="00525E2B">
              <w:rPr>
                <w:color w:val="001F5F"/>
              </w:rPr>
              <w:t>bénéficiaires</w:t>
            </w:r>
            <w:r w:rsidR="00525E2B">
              <w:rPr>
                <w:color w:val="001F5F"/>
              </w:rPr>
              <w:tab/>
              <w:t>12</w:t>
            </w:r>
          </w:hyperlink>
        </w:p>
        <w:p w14:paraId="5863E1F2" w14:textId="77777777" w:rsidR="00D24E93" w:rsidRDefault="00134803">
          <w:pPr>
            <w:pStyle w:val="TM2"/>
            <w:numPr>
              <w:ilvl w:val="2"/>
              <w:numId w:val="5"/>
            </w:numPr>
            <w:tabs>
              <w:tab w:val="left" w:pos="1120"/>
              <w:tab w:val="right" w:leader="dot" w:pos="9884"/>
            </w:tabs>
            <w:ind w:left="1119" w:hanging="649"/>
          </w:pPr>
          <w:hyperlink w:anchor="_TOC_250004" w:history="1">
            <w:r w:rsidR="00525E2B">
              <w:rPr>
                <w:color w:val="001F5F"/>
              </w:rPr>
              <w:t>Adjudication</w:t>
            </w:r>
            <w:r w:rsidR="00525E2B">
              <w:rPr>
                <w:color w:val="001F5F"/>
                <w:spacing w:val="-2"/>
              </w:rPr>
              <w:t xml:space="preserve"> </w:t>
            </w:r>
            <w:r w:rsidR="00525E2B">
              <w:rPr>
                <w:color w:val="001F5F"/>
              </w:rPr>
              <w:t>des contrats</w:t>
            </w:r>
            <w:r w:rsidR="00525E2B">
              <w:rPr>
                <w:color w:val="001F5F"/>
              </w:rPr>
              <w:tab/>
              <w:t>12</w:t>
            </w:r>
          </w:hyperlink>
        </w:p>
        <w:p w14:paraId="0ADFF129" w14:textId="77777777" w:rsidR="00D24E93" w:rsidRDefault="00134803">
          <w:pPr>
            <w:pStyle w:val="TM2"/>
            <w:numPr>
              <w:ilvl w:val="2"/>
              <w:numId w:val="5"/>
            </w:numPr>
            <w:tabs>
              <w:tab w:val="left" w:pos="1120"/>
              <w:tab w:val="right" w:leader="dot" w:pos="9884"/>
            </w:tabs>
            <w:spacing w:before="122"/>
            <w:ind w:left="1119" w:hanging="649"/>
          </w:pPr>
          <w:hyperlink w:anchor="_TOC_250003" w:history="1">
            <w:r w:rsidR="00525E2B">
              <w:rPr>
                <w:color w:val="001F5F"/>
              </w:rPr>
              <w:t>Engagement</w:t>
            </w:r>
            <w:r w:rsidR="00525E2B">
              <w:rPr>
                <w:color w:val="001F5F"/>
                <w:spacing w:val="-3"/>
              </w:rPr>
              <w:t xml:space="preserve"> </w:t>
            </w:r>
            <w:r w:rsidR="00525E2B">
              <w:rPr>
                <w:color w:val="001F5F"/>
              </w:rPr>
              <w:t>de</w:t>
            </w:r>
            <w:r w:rsidR="00525E2B">
              <w:rPr>
                <w:color w:val="001F5F"/>
                <w:spacing w:val="1"/>
              </w:rPr>
              <w:t xml:space="preserve"> </w:t>
            </w:r>
            <w:r w:rsidR="00525E2B">
              <w:rPr>
                <w:color w:val="001F5F"/>
              </w:rPr>
              <w:t>propriété</w:t>
            </w:r>
            <w:r w:rsidR="00525E2B">
              <w:rPr>
                <w:color w:val="001F5F"/>
              </w:rPr>
              <w:tab/>
              <w:t>13</w:t>
            </w:r>
          </w:hyperlink>
        </w:p>
        <w:p w14:paraId="4C33691E" w14:textId="77777777" w:rsidR="00D24E93" w:rsidRDefault="00134803">
          <w:pPr>
            <w:pStyle w:val="TM1"/>
            <w:numPr>
              <w:ilvl w:val="0"/>
              <w:numId w:val="5"/>
            </w:numPr>
            <w:tabs>
              <w:tab w:val="left" w:pos="732"/>
              <w:tab w:val="right" w:leader="dot" w:pos="9883"/>
            </w:tabs>
            <w:ind w:left="731" w:hanging="261"/>
          </w:pPr>
          <w:hyperlink w:anchor="_TOC_250002" w:history="1">
            <w:r w:rsidR="00525E2B">
              <w:rPr>
                <w:color w:val="001F5F"/>
              </w:rPr>
              <w:t>ANNONCE DES</w:t>
            </w:r>
            <w:r w:rsidR="00525E2B">
              <w:rPr>
                <w:color w:val="001F5F"/>
                <w:spacing w:val="-1"/>
              </w:rPr>
              <w:t xml:space="preserve"> </w:t>
            </w:r>
            <w:r w:rsidR="00525E2B">
              <w:rPr>
                <w:color w:val="001F5F"/>
              </w:rPr>
              <w:t>PROJETS</w:t>
            </w:r>
            <w:r w:rsidR="00525E2B">
              <w:rPr>
                <w:color w:val="001F5F"/>
                <w:spacing w:val="-2"/>
              </w:rPr>
              <w:t xml:space="preserve"> </w:t>
            </w:r>
            <w:r w:rsidR="00525E2B">
              <w:rPr>
                <w:color w:val="001F5F"/>
              </w:rPr>
              <w:t>RETENUS</w:t>
            </w:r>
            <w:r w:rsidR="00525E2B">
              <w:rPr>
                <w:color w:val="001F5F"/>
              </w:rPr>
              <w:tab/>
              <w:t>13</w:t>
            </w:r>
          </w:hyperlink>
        </w:p>
        <w:p w14:paraId="6B5478B7" w14:textId="77777777" w:rsidR="00D24E93" w:rsidRDefault="00134803">
          <w:pPr>
            <w:pStyle w:val="TM1"/>
            <w:numPr>
              <w:ilvl w:val="0"/>
              <w:numId w:val="5"/>
            </w:numPr>
            <w:tabs>
              <w:tab w:val="left" w:pos="731"/>
              <w:tab w:val="right" w:leader="dot" w:pos="9883"/>
            </w:tabs>
            <w:spacing w:before="120"/>
          </w:pPr>
          <w:hyperlink w:anchor="_TOC_250001" w:history="1">
            <w:r w:rsidR="00525E2B">
              <w:rPr>
                <w:color w:val="001F5F"/>
              </w:rPr>
              <w:t>CONFIDENTIALITÉ</w:t>
            </w:r>
            <w:r w:rsidR="00525E2B">
              <w:rPr>
                <w:color w:val="001F5F"/>
                <w:spacing w:val="-2"/>
              </w:rPr>
              <w:t xml:space="preserve"> </w:t>
            </w:r>
            <w:r w:rsidR="00525E2B">
              <w:rPr>
                <w:color w:val="001F5F"/>
              </w:rPr>
              <w:t>ET ÉTHIQUE</w:t>
            </w:r>
            <w:r w:rsidR="00525E2B">
              <w:rPr>
                <w:color w:val="001F5F"/>
              </w:rPr>
              <w:tab/>
              <w:t>13</w:t>
            </w:r>
          </w:hyperlink>
        </w:p>
        <w:p w14:paraId="22A7F600" w14:textId="77777777" w:rsidR="00D24E93" w:rsidRDefault="00134803">
          <w:pPr>
            <w:pStyle w:val="TM1"/>
            <w:tabs>
              <w:tab w:val="right" w:leader="dot" w:pos="9882"/>
            </w:tabs>
            <w:ind w:left="471" w:firstLine="0"/>
          </w:pPr>
          <w:hyperlink w:anchor="_TOC_250000" w:history="1">
            <w:r w:rsidR="00525E2B">
              <w:rPr>
                <w:color w:val="001F5F"/>
              </w:rPr>
              <w:t>ANNEXE A : GRILLE D’ÉVALUATION</w:t>
            </w:r>
            <w:r w:rsidR="00525E2B">
              <w:rPr>
                <w:color w:val="001F5F"/>
                <w:spacing w:val="-3"/>
              </w:rPr>
              <w:t xml:space="preserve"> </w:t>
            </w:r>
            <w:r w:rsidR="00525E2B">
              <w:rPr>
                <w:color w:val="001F5F"/>
              </w:rPr>
              <w:t>DES</w:t>
            </w:r>
            <w:r w:rsidR="00525E2B">
              <w:rPr>
                <w:color w:val="001F5F"/>
                <w:spacing w:val="-3"/>
              </w:rPr>
              <w:t xml:space="preserve"> </w:t>
            </w:r>
            <w:r w:rsidR="00525E2B">
              <w:rPr>
                <w:color w:val="001F5F"/>
              </w:rPr>
              <w:t>PROJETS</w:t>
            </w:r>
            <w:r w:rsidR="00525E2B">
              <w:rPr>
                <w:color w:val="001F5F"/>
              </w:rPr>
              <w:tab/>
              <w:t>14</w:t>
            </w:r>
          </w:hyperlink>
        </w:p>
        <w:p w14:paraId="209518AC" w14:textId="77777777" w:rsidR="00D24E93" w:rsidRDefault="00525E2B">
          <w:pPr>
            <w:pStyle w:val="TM1"/>
            <w:tabs>
              <w:tab w:val="right" w:leader="dot" w:pos="9882"/>
            </w:tabs>
            <w:spacing w:before="122"/>
            <w:ind w:left="470" w:firstLine="0"/>
          </w:pPr>
          <w:r>
            <w:rPr>
              <w:color w:val="001F5F"/>
            </w:rPr>
            <w:t>ANNEXE B : COORDONNÉES DES</w:t>
          </w:r>
          <w:r>
            <w:rPr>
              <w:color w:val="001F5F"/>
              <w:spacing w:val="-5"/>
            </w:rPr>
            <w:t xml:space="preserve"> </w:t>
          </w:r>
          <w:r>
            <w:rPr>
              <w:color w:val="001F5F"/>
            </w:rPr>
            <w:t>DIRECTIONS</w:t>
          </w:r>
          <w:r>
            <w:rPr>
              <w:color w:val="001F5F"/>
              <w:spacing w:val="3"/>
            </w:rPr>
            <w:t xml:space="preserve"> </w:t>
          </w:r>
          <w:r>
            <w:rPr>
              <w:color w:val="001F5F"/>
            </w:rPr>
            <w:t>RÉGIONALES</w:t>
          </w:r>
          <w:r>
            <w:rPr>
              <w:color w:val="001F5F"/>
            </w:rPr>
            <w:tab/>
            <w:t>15</w:t>
          </w:r>
        </w:p>
      </w:sdtContent>
    </w:sdt>
    <w:p w14:paraId="12E03A94" w14:textId="77777777" w:rsidR="00D24E93" w:rsidRDefault="00D24E93">
      <w:pPr>
        <w:sectPr w:rsidR="00D24E93">
          <w:type w:val="continuous"/>
          <w:pgSz w:w="12240" w:h="15840"/>
          <w:pgMar w:top="1500" w:right="1240" w:bottom="1752" w:left="940" w:header="720" w:footer="720" w:gutter="0"/>
          <w:cols w:space="720"/>
        </w:sectPr>
      </w:pPr>
    </w:p>
    <w:p w14:paraId="3F340D2B" w14:textId="77777777" w:rsidR="00D24E93" w:rsidRDefault="00D24E93">
      <w:pPr>
        <w:pStyle w:val="Corpsdetexte"/>
        <w:spacing w:before="4"/>
        <w:rPr>
          <w:b/>
          <w:sz w:val="36"/>
        </w:rPr>
      </w:pPr>
    </w:p>
    <w:p w14:paraId="4AE9F673" w14:textId="14C6B420" w:rsidR="00D24E93" w:rsidRDefault="00525E2B">
      <w:pPr>
        <w:pStyle w:val="Titre1"/>
        <w:ind w:left="471" w:firstLine="0"/>
        <w:rPr>
          <w:color w:val="283178"/>
        </w:rPr>
      </w:pPr>
      <w:bookmarkStart w:id="0" w:name="_TOC_250031"/>
      <w:bookmarkEnd w:id="0"/>
      <w:r>
        <w:rPr>
          <w:color w:val="283178"/>
        </w:rPr>
        <w:t>CONTEXTE</w:t>
      </w:r>
    </w:p>
    <w:p w14:paraId="25F8F72F" w14:textId="77777777" w:rsidR="005B6CC3" w:rsidRDefault="005B6CC3">
      <w:pPr>
        <w:pStyle w:val="Titre1"/>
        <w:ind w:left="471" w:firstLine="0"/>
      </w:pPr>
    </w:p>
    <w:p w14:paraId="0177D1F9" w14:textId="77777777" w:rsidR="00D24E93" w:rsidRDefault="00525E2B">
      <w:pPr>
        <w:pStyle w:val="Corpsdetexte"/>
        <w:ind w:left="471" w:right="166"/>
        <w:jc w:val="both"/>
      </w:pPr>
      <w:r>
        <w:t>Le gouvernement du Québec considère que les entreprises d’économie sociale, exploitées par des associations, des coopératives et des mutuelles, contribuent au développement, à l’occupation et à la vitalité socioéconomique du Québec et de ses territoires. Dans ce contexte, le Plan d’action gouvernemental en économie sociale (PAGES) 2020-2025 a été adopté le 30 novembre 2020.</w:t>
      </w:r>
    </w:p>
    <w:p w14:paraId="6CBEEBFC" w14:textId="79461612" w:rsidR="00D24E93" w:rsidRDefault="00525E2B">
      <w:pPr>
        <w:pStyle w:val="Corpsdetexte"/>
        <w:spacing w:before="121"/>
        <w:ind w:left="471" w:right="167"/>
        <w:jc w:val="both"/>
      </w:pPr>
      <w:r>
        <w:t>Ce document présente l’information nécessaire pour qu’une entreprise d’économie sociale puisse soumettre son projet dans le cadre du Programme d’immobilisation en entrepreneuriat collectif (</w:t>
      </w:r>
      <w:proofErr w:type="spellStart"/>
      <w:r>
        <w:t>PIEC</w:t>
      </w:r>
      <w:proofErr w:type="spellEnd"/>
      <w:r>
        <w:t>) ainsi que les obligations qu’elle devra respecter si son projet est sélectionné au terme du processus d’évaluation.</w:t>
      </w:r>
    </w:p>
    <w:p w14:paraId="2953FEFA" w14:textId="2B47AA3E" w:rsidR="004B1EDC" w:rsidRPr="00C325E1" w:rsidRDefault="00B55913">
      <w:pPr>
        <w:pStyle w:val="Corpsdetexte"/>
        <w:spacing w:before="121"/>
        <w:ind w:left="471" w:right="167"/>
        <w:jc w:val="both"/>
      </w:pPr>
      <w:bookmarkStart w:id="1" w:name="_Hlk98782694"/>
      <w:r>
        <w:t>L</w:t>
      </w:r>
      <w:r w:rsidR="004B1EDC" w:rsidRPr="00C325E1">
        <w:t>e Ministère souhaite soutenir les projets, dans les municipalités de moins de 100 000 habitants, qui concernent la sécurité alimentaire ou les services de santé et d’éducation pour les Autochtones.</w:t>
      </w:r>
    </w:p>
    <w:bookmarkEnd w:id="1"/>
    <w:p w14:paraId="73701B08" w14:textId="2152831E" w:rsidR="00D24E93" w:rsidRDefault="00525E2B">
      <w:pPr>
        <w:pStyle w:val="Corpsdetexte"/>
        <w:spacing w:before="119"/>
        <w:ind w:left="471" w:right="169"/>
        <w:jc w:val="both"/>
      </w:pPr>
      <w:r>
        <w:t>Pour toute question, les entreprises d’économie sociale sont invitées à consulter leur direction régionale d’Investissement Québec. Les coordonnées des directions se trouvent à l’annexe B.</w:t>
      </w:r>
    </w:p>
    <w:p w14:paraId="2EC9EA48" w14:textId="77777777" w:rsidR="00D24E93" w:rsidRDefault="00D24E93">
      <w:pPr>
        <w:pStyle w:val="Corpsdetexte"/>
        <w:spacing w:before="7"/>
        <w:rPr>
          <w:sz w:val="19"/>
        </w:rPr>
      </w:pPr>
    </w:p>
    <w:p w14:paraId="132DA70C" w14:textId="77777777" w:rsidR="00D24E93" w:rsidRDefault="00525E2B">
      <w:pPr>
        <w:pStyle w:val="Titre1"/>
        <w:numPr>
          <w:ilvl w:val="0"/>
          <w:numId w:val="4"/>
        </w:numPr>
        <w:tabs>
          <w:tab w:val="left" w:pos="1179"/>
          <w:tab w:val="left" w:pos="1180"/>
        </w:tabs>
        <w:spacing w:before="1"/>
      </w:pPr>
      <w:bookmarkStart w:id="2" w:name="_TOC_250030"/>
      <w:r>
        <w:rPr>
          <w:color w:val="283178"/>
        </w:rPr>
        <w:t>INFORMATIONS</w:t>
      </w:r>
      <w:r>
        <w:rPr>
          <w:color w:val="283178"/>
          <w:spacing w:val="-3"/>
        </w:rPr>
        <w:t xml:space="preserve"> </w:t>
      </w:r>
      <w:bookmarkEnd w:id="2"/>
      <w:r>
        <w:rPr>
          <w:color w:val="283178"/>
        </w:rPr>
        <w:t>GÉNÉRALES</w:t>
      </w:r>
    </w:p>
    <w:p w14:paraId="596E377F" w14:textId="77777777" w:rsidR="00D24E93" w:rsidRDefault="00525E2B">
      <w:pPr>
        <w:pStyle w:val="Titre2"/>
        <w:numPr>
          <w:ilvl w:val="1"/>
          <w:numId w:val="4"/>
        </w:numPr>
        <w:tabs>
          <w:tab w:val="left" w:pos="1179"/>
          <w:tab w:val="left" w:pos="1180"/>
        </w:tabs>
        <w:spacing w:before="119"/>
      </w:pPr>
      <w:bookmarkStart w:id="3" w:name="_TOC_250029"/>
      <w:r>
        <w:rPr>
          <w:color w:val="001F5F"/>
        </w:rPr>
        <w:t>Présentation du</w:t>
      </w:r>
      <w:r>
        <w:rPr>
          <w:color w:val="001F5F"/>
          <w:spacing w:val="-1"/>
        </w:rPr>
        <w:t xml:space="preserve"> </w:t>
      </w:r>
      <w:bookmarkEnd w:id="3"/>
      <w:r>
        <w:rPr>
          <w:color w:val="001F5F"/>
        </w:rPr>
        <w:t>Ministère</w:t>
      </w:r>
    </w:p>
    <w:p w14:paraId="7453EF8E" w14:textId="77777777" w:rsidR="00D24E93" w:rsidRDefault="00525E2B">
      <w:pPr>
        <w:pStyle w:val="Corpsdetexte"/>
        <w:spacing w:before="121"/>
        <w:ind w:left="471" w:right="167"/>
        <w:jc w:val="both"/>
      </w:pPr>
      <w:r>
        <w:t>Le Ministère a pour mission de soutenir la croissance et la productivité des entreprises, l’entrepreneuriat, la recherche,</w:t>
      </w:r>
      <w:r>
        <w:rPr>
          <w:spacing w:val="-7"/>
        </w:rPr>
        <w:t xml:space="preserve"> </w:t>
      </w:r>
      <w:r>
        <w:t>l’innovation</w:t>
      </w:r>
      <w:r>
        <w:rPr>
          <w:spacing w:val="-8"/>
        </w:rPr>
        <w:t xml:space="preserve"> </w:t>
      </w:r>
      <w:r>
        <w:t>et</w:t>
      </w:r>
      <w:r>
        <w:rPr>
          <w:spacing w:val="-7"/>
        </w:rPr>
        <w:t xml:space="preserve"> </w:t>
      </w:r>
      <w:r>
        <w:t>sa</w:t>
      </w:r>
      <w:r>
        <w:rPr>
          <w:spacing w:val="-8"/>
        </w:rPr>
        <w:t xml:space="preserve"> </w:t>
      </w:r>
      <w:r>
        <w:t>commercialisation</w:t>
      </w:r>
      <w:r>
        <w:rPr>
          <w:spacing w:val="-7"/>
        </w:rPr>
        <w:t xml:space="preserve"> </w:t>
      </w:r>
      <w:r>
        <w:t>ainsi</w:t>
      </w:r>
      <w:r>
        <w:rPr>
          <w:spacing w:val="-7"/>
        </w:rPr>
        <w:t xml:space="preserve"> </w:t>
      </w:r>
      <w:r>
        <w:t>que</w:t>
      </w:r>
      <w:r>
        <w:rPr>
          <w:spacing w:val="-8"/>
        </w:rPr>
        <w:t xml:space="preserve"> </w:t>
      </w:r>
      <w:r>
        <w:t>l’investissement,</w:t>
      </w:r>
      <w:r>
        <w:rPr>
          <w:spacing w:val="-6"/>
        </w:rPr>
        <w:t xml:space="preserve"> </w:t>
      </w:r>
      <w:r>
        <w:t>le</w:t>
      </w:r>
      <w:r>
        <w:rPr>
          <w:spacing w:val="-8"/>
        </w:rPr>
        <w:t xml:space="preserve"> </w:t>
      </w:r>
      <w:r>
        <w:t>développement</w:t>
      </w:r>
      <w:r>
        <w:rPr>
          <w:spacing w:val="-6"/>
        </w:rPr>
        <w:t xml:space="preserve"> </w:t>
      </w:r>
      <w:r>
        <w:t>numérique</w:t>
      </w:r>
      <w:r>
        <w:rPr>
          <w:spacing w:val="-8"/>
        </w:rPr>
        <w:t xml:space="preserve"> </w:t>
      </w:r>
      <w:r>
        <w:t>et</w:t>
      </w:r>
      <w:r>
        <w:rPr>
          <w:spacing w:val="-6"/>
        </w:rPr>
        <w:t xml:space="preserve"> </w:t>
      </w:r>
      <w:r>
        <w:t>celui</w:t>
      </w:r>
      <w:r>
        <w:rPr>
          <w:spacing w:val="-7"/>
        </w:rPr>
        <w:t xml:space="preserve"> </w:t>
      </w:r>
      <w:r>
        <w:t>des marchés</w:t>
      </w:r>
      <w:r>
        <w:rPr>
          <w:spacing w:val="-7"/>
        </w:rPr>
        <w:t xml:space="preserve"> </w:t>
      </w:r>
      <w:r>
        <w:t>d’exportation.</w:t>
      </w:r>
      <w:r>
        <w:rPr>
          <w:spacing w:val="-9"/>
        </w:rPr>
        <w:t xml:space="preserve"> </w:t>
      </w:r>
      <w:r>
        <w:t>Son</w:t>
      </w:r>
      <w:r>
        <w:rPr>
          <w:spacing w:val="-7"/>
        </w:rPr>
        <w:t xml:space="preserve"> </w:t>
      </w:r>
      <w:r>
        <w:t>action,</w:t>
      </w:r>
      <w:r>
        <w:rPr>
          <w:spacing w:val="-8"/>
        </w:rPr>
        <w:t xml:space="preserve"> </w:t>
      </w:r>
      <w:r>
        <w:t>notamment</w:t>
      </w:r>
      <w:r>
        <w:rPr>
          <w:spacing w:val="-7"/>
        </w:rPr>
        <w:t xml:space="preserve"> </w:t>
      </w:r>
      <w:r>
        <w:t>par</w:t>
      </w:r>
      <w:r>
        <w:rPr>
          <w:spacing w:val="-9"/>
        </w:rPr>
        <w:t xml:space="preserve"> </w:t>
      </w:r>
      <w:r>
        <w:t>ses</w:t>
      </w:r>
      <w:r>
        <w:rPr>
          <w:spacing w:val="-6"/>
        </w:rPr>
        <w:t xml:space="preserve"> </w:t>
      </w:r>
      <w:r>
        <w:t>conseils</w:t>
      </w:r>
      <w:r>
        <w:rPr>
          <w:spacing w:val="-8"/>
        </w:rPr>
        <w:t xml:space="preserve"> </w:t>
      </w:r>
      <w:r>
        <w:t>au</w:t>
      </w:r>
      <w:r>
        <w:rPr>
          <w:spacing w:val="-7"/>
        </w:rPr>
        <w:t xml:space="preserve"> </w:t>
      </w:r>
      <w:r>
        <w:t>gouvernement,</w:t>
      </w:r>
      <w:r>
        <w:rPr>
          <w:spacing w:val="-8"/>
        </w:rPr>
        <w:t xml:space="preserve"> </w:t>
      </w:r>
      <w:r>
        <w:t>vise</w:t>
      </w:r>
      <w:r>
        <w:rPr>
          <w:spacing w:val="-8"/>
        </w:rPr>
        <w:t xml:space="preserve"> </w:t>
      </w:r>
      <w:r>
        <w:t>à</w:t>
      </w:r>
      <w:r>
        <w:rPr>
          <w:spacing w:val="-8"/>
        </w:rPr>
        <w:t xml:space="preserve"> </w:t>
      </w:r>
      <w:r>
        <w:t>favoriser</w:t>
      </w:r>
      <w:r>
        <w:rPr>
          <w:spacing w:val="-8"/>
        </w:rPr>
        <w:t xml:space="preserve"> </w:t>
      </w:r>
      <w:r>
        <w:t>le</w:t>
      </w:r>
      <w:r>
        <w:rPr>
          <w:spacing w:val="-8"/>
        </w:rPr>
        <w:t xml:space="preserve"> </w:t>
      </w:r>
      <w:r>
        <w:t>développement économique de toutes les régions du Québec, et ce, dans une perspective de prospérité</w:t>
      </w:r>
      <w:r>
        <w:rPr>
          <w:spacing w:val="-13"/>
        </w:rPr>
        <w:t xml:space="preserve"> </w:t>
      </w:r>
      <w:r>
        <w:t>durable.</w:t>
      </w:r>
    </w:p>
    <w:p w14:paraId="531A146B" w14:textId="59B3554D" w:rsidR="00D24E93" w:rsidRDefault="00525E2B">
      <w:pPr>
        <w:pStyle w:val="Corpsdetexte"/>
        <w:spacing w:before="121"/>
        <w:ind w:left="471" w:right="165"/>
        <w:jc w:val="both"/>
      </w:pPr>
      <w:r>
        <w:t>Ses</w:t>
      </w:r>
      <w:r>
        <w:rPr>
          <w:spacing w:val="-7"/>
        </w:rPr>
        <w:t xml:space="preserve"> </w:t>
      </w:r>
      <w:r>
        <w:t>activités</w:t>
      </w:r>
      <w:r>
        <w:rPr>
          <w:spacing w:val="-6"/>
        </w:rPr>
        <w:t xml:space="preserve"> </w:t>
      </w:r>
      <w:r>
        <w:t>ont</w:t>
      </w:r>
      <w:r>
        <w:rPr>
          <w:spacing w:val="-7"/>
        </w:rPr>
        <w:t xml:space="preserve"> </w:t>
      </w:r>
      <w:r>
        <w:t>comme</w:t>
      </w:r>
      <w:r>
        <w:rPr>
          <w:spacing w:val="-8"/>
        </w:rPr>
        <w:t xml:space="preserve"> </w:t>
      </w:r>
      <w:r>
        <w:t>objectif,</w:t>
      </w:r>
      <w:r>
        <w:rPr>
          <w:spacing w:val="-7"/>
        </w:rPr>
        <w:t xml:space="preserve"> </w:t>
      </w:r>
      <w:r>
        <w:t>entre</w:t>
      </w:r>
      <w:r>
        <w:rPr>
          <w:spacing w:val="-7"/>
        </w:rPr>
        <w:t xml:space="preserve"> </w:t>
      </w:r>
      <w:r>
        <w:t>autres,</w:t>
      </w:r>
      <w:r>
        <w:rPr>
          <w:spacing w:val="-7"/>
        </w:rPr>
        <w:t xml:space="preserve"> </w:t>
      </w:r>
      <w:r>
        <w:t>de</w:t>
      </w:r>
      <w:r>
        <w:rPr>
          <w:spacing w:val="-7"/>
        </w:rPr>
        <w:t xml:space="preserve"> </w:t>
      </w:r>
      <w:r>
        <w:t>soutenir</w:t>
      </w:r>
      <w:r>
        <w:rPr>
          <w:spacing w:val="-8"/>
        </w:rPr>
        <w:t xml:space="preserve"> </w:t>
      </w:r>
      <w:r>
        <w:t>le</w:t>
      </w:r>
      <w:r>
        <w:rPr>
          <w:spacing w:val="-7"/>
        </w:rPr>
        <w:t xml:space="preserve"> </w:t>
      </w:r>
      <w:r>
        <w:t>développement</w:t>
      </w:r>
      <w:r>
        <w:rPr>
          <w:spacing w:val="-7"/>
        </w:rPr>
        <w:t xml:space="preserve"> </w:t>
      </w:r>
      <w:r>
        <w:t>des</w:t>
      </w:r>
      <w:r>
        <w:rPr>
          <w:spacing w:val="-5"/>
        </w:rPr>
        <w:t xml:space="preserve"> </w:t>
      </w:r>
      <w:r>
        <w:t>entreprises</w:t>
      </w:r>
      <w:r>
        <w:rPr>
          <w:spacing w:val="-6"/>
        </w:rPr>
        <w:t xml:space="preserve"> </w:t>
      </w:r>
      <w:r>
        <w:t>d’économie</w:t>
      </w:r>
      <w:r>
        <w:rPr>
          <w:spacing w:val="-7"/>
        </w:rPr>
        <w:t xml:space="preserve"> </w:t>
      </w:r>
      <w:r>
        <w:t>sociale</w:t>
      </w:r>
      <w:r>
        <w:rPr>
          <w:spacing w:val="-6"/>
        </w:rPr>
        <w:t xml:space="preserve"> </w:t>
      </w:r>
      <w:r>
        <w:t>par la mise en œuvre du PAGES pour qu’elles se développent, répondent aux défis de notre société et contribuent pleinement à l’économie du Québec. Le Ministère confie la gestion de certains de ses programmes à Investissement Québec.</w:t>
      </w:r>
    </w:p>
    <w:p w14:paraId="4FDC40C4" w14:textId="57834C63" w:rsidR="004B1EDC" w:rsidRPr="00C325E1" w:rsidRDefault="004B1EDC">
      <w:pPr>
        <w:pStyle w:val="Corpsdetexte"/>
        <w:spacing w:before="121"/>
        <w:ind w:left="471" w:right="165"/>
        <w:jc w:val="both"/>
      </w:pPr>
      <w:r w:rsidRPr="00C325E1">
        <w:t xml:space="preserve">Le Ministère est aussi le coordonnateur du volet des </w:t>
      </w:r>
      <w:r w:rsidR="00032523">
        <w:t>collectivités</w:t>
      </w:r>
      <w:r w:rsidR="00032523" w:rsidRPr="00C325E1">
        <w:t xml:space="preserve"> </w:t>
      </w:r>
      <w:r w:rsidRPr="00C325E1">
        <w:t>rurales et nordiques de l’Entente bilatérale intégrée (</w:t>
      </w:r>
      <w:proofErr w:type="spellStart"/>
      <w:r w:rsidRPr="00C325E1">
        <w:t>EBI</w:t>
      </w:r>
      <w:proofErr w:type="spellEnd"/>
      <w:r w:rsidRPr="00C325E1">
        <w:t xml:space="preserve">) </w:t>
      </w:r>
      <w:r w:rsidR="00032523">
        <w:t>du</w:t>
      </w:r>
      <w:r w:rsidRPr="00C325E1">
        <w:t xml:space="preserve"> programme d’infrastructures Investir dans le Canada, par laquelle le gouvernement du Canada accorde un financement à certains projets recommandés par le Québec. Les fonds de l’</w:t>
      </w:r>
      <w:proofErr w:type="spellStart"/>
      <w:r w:rsidRPr="00C325E1">
        <w:t>EBI</w:t>
      </w:r>
      <w:proofErr w:type="spellEnd"/>
      <w:r w:rsidRPr="00C325E1">
        <w:t xml:space="preserve"> peuvent venir suppléer aux crédits du gouvernement du Québec pour certains projets du </w:t>
      </w:r>
      <w:proofErr w:type="spellStart"/>
      <w:r w:rsidRPr="00C325E1">
        <w:t>PIEC</w:t>
      </w:r>
      <w:proofErr w:type="spellEnd"/>
      <w:r w:rsidRPr="00C325E1">
        <w:t xml:space="preserve"> dans les municipalités de moins de 100 000 habitants qui concernent la sécurité alimentaire et les services de santé et d’éducation pour les Autochtones.</w:t>
      </w:r>
    </w:p>
    <w:p w14:paraId="2A8E3433" w14:textId="77777777" w:rsidR="00D24E93" w:rsidRPr="004B1EDC" w:rsidRDefault="00D24E93">
      <w:pPr>
        <w:pStyle w:val="Corpsdetexte"/>
        <w:spacing w:before="6"/>
        <w:rPr>
          <w:color w:val="FF0000"/>
          <w:sz w:val="19"/>
        </w:rPr>
      </w:pPr>
    </w:p>
    <w:p w14:paraId="2C754E83" w14:textId="77777777" w:rsidR="00D24E93" w:rsidRDefault="00525E2B">
      <w:pPr>
        <w:pStyle w:val="Titre2"/>
        <w:numPr>
          <w:ilvl w:val="1"/>
          <w:numId w:val="4"/>
        </w:numPr>
        <w:tabs>
          <w:tab w:val="left" w:pos="1179"/>
          <w:tab w:val="left" w:pos="1180"/>
        </w:tabs>
      </w:pPr>
      <w:bookmarkStart w:id="4" w:name="_TOC_250028"/>
      <w:r>
        <w:rPr>
          <w:color w:val="001F5F"/>
        </w:rPr>
        <w:t>Présentation d’Investissement</w:t>
      </w:r>
      <w:r>
        <w:rPr>
          <w:color w:val="001F5F"/>
          <w:spacing w:val="-4"/>
        </w:rPr>
        <w:t xml:space="preserve"> </w:t>
      </w:r>
      <w:bookmarkEnd w:id="4"/>
      <w:r>
        <w:rPr>
          <w:color w:val="001F5F"/>
        </w:rPr>
        <w:t>Québec</w:t>
      </w:r>
    </w:p>
    <w:p w14:paraId="2B51C418" w14:textId="77777777" w:rsidR="00D24E93" w:rsidRDefault="00525E2B">
      <w:pPr>
        <w:pStyle w:val="Corpsdetexte"/>
        <w:spacing w:before="121"/>
        <w:ind w:left="471" w:right="165"/>
        <w:jc w:val="both"/>
      </w:pPr>
      <w:r>
        <w:t>Investissement Québec a pour mission de participer activement au développement économique du Québec en stimulant l’innovation dans les entreprises, l’entrepreneuriat et le repreneuriat ainsi que la croissance de l’investissement</w:t>
      </w:r>
      <w:r>
        <w:rPr>
          <w:spacing w:val="-6"/>
        </w:rPr>
        <w:t xml:space="preserve"> </w:t>
      </w:r>
      <w:r>
        <w:t>et</w:t>
      </w:r>
      <w:r>
        <w:rPr>
          <w:spacing w:val="-5"/>
        </w:rPr>
        <w:t xml:space="preserve"> </w:t>
      </w:r>
      <w:r>
        <w:t>des</w:t>
      </w:r>
      <w:r>
        <w:rPr>
          <w:spacing w:val="-4"/>
        </w:rPr>
        <w:t xml:space="preserve"> </w:t>
      </w:r>
      <w:r>
        <w:t>exportations.</w:t>
      </w:r>
      <w:r>
        <w:rPr>
          <w:spacing w:val="-5"/>
        </w:rPr>
        <w:t xml:space="preserve"> </w:t>
      </w:r>
      <w:r>
        <w:t>Active</w:t>
      </w:r>
      <w:r>
        <w:rPr>
          <w:spacing w:val="-6"/>
        </w:rPr>
        <w:t xml:space="preserve"> </w:t>
      </w:r>
      <w:r>
        <w:t>dans</w:t>
      </w:r>
      <w:r>
        <w:rPr>
          <w:spacing w:val="-5"/>
        </w:rPr>
        <w:t xml:space="preserve"> </w:t>
      </w:r>
      <w:r>
        <w:t>toutes</w:t>
      </w:r>
      <w:r>
        <w:rPr>
          <w:spacing w:val="-4"/>
        </w:rPr>
        <w:t xml:space="preserve"> </w:t>
      </w:r>
      <w:r>
        <w:t>les</w:t>
      </w:r>
      <w:r>
        <w:rPr>
          <w:spacing w:val="-4"/>
        </w:rPr>
        <w:t xml:space="preserve"> </w:t>
      </w:r>
      <w:r>
        <w:t>régions</w:t>
      </w:r>
      <w:r>
        <w:rPr>
          <w:spacing w:val="-4"/>
        </w:rPr>
        <w:t xml:space="preserve"> </w:t>
      </w:r>
      <w:r>
        <w:t>administratives</w:t>
      </w:r>
      <w:r>
        <w:rPr>
          <w:spacing w:val="-4"/>
        </w:rPr>
        <w:t xml:space="preserve"> </w:t>
      </w:r>
      <w:r>
        <w:t>du</w:t>
      </w:r>
      <w:r>
        <w:rPr>
          <w:spacing w:val="-6"/>
        </w:rPr>
        <w:t xml:space="preserve"> </w:t>
      </w:r>
      <w:r>
        <w:t>Québec,</w:t>
      </w:r>
      <w:r>
        <w:rPr>
          <w:spacing w:val="-5"/>
        </w:rPr>
        <w:t xml:space="preserve"> </w:t>
      </w:r>
      <w:r>
        <w:t>la</w:t>
      </w:r>
      <w:r>
        <w:rPr>
          <w:spacing w:val="-5"/>
        </w:rPr>
        <w:t xml:space="preserve"> </w:t>
      </w:r>
      <w:r>
        <w:t>Société</w:t>
      </w:r>
      <w:r>
        <w:rPr>
          <w:spacing w:val="-6"/>
        </w:rPr>
        <w:t xml:space="preserve"> </w:t>
      </w:r>
      <w:r>
        <w:t>soutient</w:t>
      </w:r>
      <w:r>
        <w:rPr>
          <w:spacing w:val="-5"/>
        </w:rPr>
        <w:t xml:space="preserve"> </w:t>
      </w:r>
      <w:r>
        <w:t>la création et le développement des entreprises de toute taille au moyen d’investissements et de solutions financières adaptées. Elle appuie aussi les entreprises par des services-conseils et d’autres mesures d’accompagnement, notamment</w:t>
      </w:r>
      <w:r>
        <w:rPr>
          <w:spacing w:val="-7"/>
        </w:rPr>
        <w:t xml:space="preserve"> </w:t>
      </w:r>
      <w:r>
        <w:t>un</w:t>
      </w:r>
      <w:r>
        <w:rPr>
          <w:spacing w:val="-7"/>
        </w:rPr>
        <w:t xml:space="preserve"> </w:t>
      </w:r>
      <w:r>
        <w:t>soutien</w:t>
      </w:r>
      <w:r>
        <w:rPr>
          <w:spacing w:val="-8"/>
        </w:rPr>
        <w:t xml:space="preserve"> </w:t>
      </w:r>
      <w:r>
        <w:t>technologique</w:t>
      </w:r>
      <w:r>
        <w:rPr>
          <w:spacing w:val="-8"/>
        </w:rPr>
        <w:t xml:space="preserve"> </w:t>
      </w:r>
      <w:r>
        <w:t>offert</w:t>
      </w:r>
      <w:r>
        <w:rPr>
          <w:spacing w:val="-7"/>
        </w:rPr>
        <w:t xml:space="preserve"> </w:t>
      </w:r>
      <w:r>
        <w:t>par</w:t>
      </w:r>
      <w:r>
        <w:rPr>
          <w:spacing w:val="-6"/>
        </w:rPr>
        <w:t xml:space="preserve"> </w:t>
      </w:r>
      <w:r>
        <w:t>Investissement</w:t>
      </w:r>
      <w:r>
        <w:rPr>
          <w:spacing w:val="-7"/>
        </w:rPr>
        <w:t xml:space="preserve"> </w:t>
      </w:r>
      <w:r>
        <w:t>Québec-Centre</w:t>
      </w:r>
      <w:r>
        <w:rPr>
          <w:spacing w:val="-8"/>
        </w:rPr>
        <w:t xml:space="preserve"> </w:t>
      </w:r>
      <w:r>
        <w:t>de</w:t>
      </w:r>
      <w:r>
        <w:rPr>
          <w:spacing w:val="-7"/>
        </w:rPr>
        <w:t xml:space="preserve"> </w:t>
      </w:r>
      <w:r>
        <w:t>recherche</w:t>
      </w:r>
      <w:r>
        <w:rPr>
          <w:spacing w:val="-8"/>
        </w:rPr>
        <w:t xml:space="preserve"> </w:t>
      </w:r>
      <w:r>
        <w:t>industrielle</w:t>
      </w:r>
      <w:r>
        <w:rPr>
          <w:spacing w:val="-7"/>
        </w:rPr>
        <w:t xml:space="preserve"> </w:t>
      </w:r>
      <w:r>
        <w:t>du</w:t>
      </w:r>
      <w:r>
        <w:rPr>
          <w:spacing w:val="-7"/>
        </w:rPr>
        <w:t xml:space="preserve"> </w:t>
      </w:r>
      <w:r>
        <w:t>Québec (</w:t>
      </w:r>
      <w:proofErr w:type="spellStart"/>
      <w:r>
        <w:t>CRIQ</w:t>
      </w:r>
      <w:proofErr w:type="spellEnd"/>
      <w:r>
        <w:t>). De plus, grâce à Investissement Québec International, la Société accompagne les entreprises en matière d’exportation et assure la conduite de la prospection de talents et d’investissements étrangers au</w:t>
      </w:r>
      <w:r>
        <w:rPr>
          <w:spacing w:val="-24"/>
        </w:rPr>
        <w:t xml:space="preserve"> </w:t>
      </w:r>
      <w:r>
        <w:t>Québec.</w:t>
      </w:r>
    </w:p>
    <w:p w14:paraId="7ADC91A6" w14:textId="77777777" w:rsidR="00D24E93" w:rsidRDefault="00D24E93">
      <w:pPr>
        <w:pStyle w:val="Corpsdetexte"/>
        <w:spacing w:before="9"/>
        <w:rPr>
          <w:sz w:val="19"/>
        </w:rPr>
      </w:pPr>
    </w:p>
    <w:p w14:paraId="7ACC91B3" w14:textId="5B2F8B75" w:rsidR="00D24E93" w:rsidRDefault="00525E2B">
      <w:pPr>
        <w:pStyle w:val="Corpsdetexte"/>
        <w:ind w:left="471" w:right="170"/>
        <w:jc w:val="both"/>
      </w:pPr>
      <w:r>
        <w:t xml:space="preserve">Investissement Québec aide les entreprises à concrétiser leurs projets et à obtenir un soutien financier adapté. En tant que mandataires du Ministère pour la gestion du </w:t>
      </w:r>
      <w:proofErr w:type="spellStart"/>
      <w:r>
        <w:t>PIEC</w:t>
      </w:r>
      <w:proofErr w:type="spellEnd"/>
      <w:r>
        <w:t>, les experts en accompagnement et en financement des directions régionales d’Investissement Québec ont pour mandat de répondre aux questions des entreprises d’économie sociale concernant le dépôt de leur demande d’aide financière et d’analyser les demandes reçues.</w:t>
      </w:r>
    </w:p>
    <w:p w14:paraId="4A05E8FC" w14:textId="77777777" w:rsidR="005B6CC3" w:rsidRDefault="005B6CC3">
      <w:pPr>
        <w:pStyle w:val="Corpsdetexte"/>
        <w:ind w:left="471" w:right="170"/>
        <w:jc w:val="both"/>
      </w:pPr>
    </w:p>
    <w:p w14:paraId="14FE7EBC" w14:textId="77777777" w:rsidR="00D24E93" w:rsidRDefault="00D24E93">
      <w:pPr>
        <w:pStyle w:val="Corpsdetexte"/>
        <w:spacing w:before="6"/>
        <w:rPr>
          <w:sz w:val="19"/>
        </w:rPr>
      </w:pPr>
    </w:p>
    <w:p w14:paraId="0250ABC5" w14:textId="77777777" w:rsidR="00D24E93" w:rsidRDefault="00525E2B">
      <w:pPr>
        <w:pStyle w:val="Titre2"/>
        <w:numPr>
          <w:ilvl w:val="1"/>
          <w:numId w:val="4"/>
        </w:numPr>
        <w:tabs>
          <w:tab w:val="left" w:pos="1179"/>
          <w:tab w:val="left" w:pos="1180"/>
        </w:tabs>
      </w:pPr>
      <w:bookmarkStart w:id="5" w:name="_TOC_250027"/>
      <w:r>
        <w:rPr>
          <w:color w:val="001F5F"/>
        </w:rPr>
        <w:lastRenderedPageBreak/>
        <w:t>Présentation du</w:t>
      </w:r>
      <w:r>
        <w:rPr>
          <w:color w:val="001F5F"/>
          <w:spacing w:val="-3"/>
        </w:rPr>
        <w:t xml:space="preserve"> </w:t>
      </w:r>
      <w:bookmarkEnd w:id="5"/>
      <w:r>
        <w:rPr>
          <w:color w:val="001F5F"/>
        </w:rPr>
        <w:t>programme</w:t>
      </w:r>
    </w:p>
    <w:p w14:paraId="554E4FB1" w14:textId="631648CE" w:rsidR="00D24E93" w:rsidRDefault="00525E2B" w:rsidP="004B1EDC">
      <w:pPr>
        <w:pStyle w:val="Corpsdetexte"/>
        <w:spacing w:before="122"/>
        <w:ind w:left="471" w:right="165"/>
        <w:jc w:val="both"/>
      </w:pPr>
      <w:r>
        <w:t xml:space="preserve">Le </w:t>
      </w:r>
      <w:proofErr w:type="spellStart"/>
      <w:r>
        <w:t>PIEC</w:t>
      </w:r>
      <w:proofErr w:type="spellEnd"/>
      <w:r>
        <w:t xml:space="preserve"> permet de soutenir des entreprises qui souhaitent améliorer</w:t>
      </w:r>
      <w:r w:rsidR="00956780">
        <w:t>,</w:t>
      </w:r>
      <w:r w:rsidR="00974A4E">
        <w:t xml:space="preserve"> construire</w:t>
      </w:r>
      <w:r>
        <w:t xml:space="preserve"> </w:t>
      </w:r>
      <w:r w:rsidR="00974A4E">
        <w:t xml:space="preserve"> </w:t>
      </w:r>
      <w:r>
        <w:t xml:space="preserve"> ou acquérir des bâtiments nécessaires</w:t>
      </w:r>
      <w:r>
        <w:rPr>
          <w:spacing w:val="-11"/>
        </w:rPr>
        <w:t xml:space="preserve"> </w:t>
      </w:r>
      <w:r>
        <w:t>au</w:t>
      </w:r>
      <w:r>
        <w:rPr>
          <w:spacing w:val="-12"/>
        </w:rPr>
        <w:t xml:space="preserve"> </w:t>
      </w:r>
      <w:r>
        <w:t>développement</w:t>
      </w:r>
      <w:r>
        <w:rPr>
          <w:spacing w:val="-12"/>
        </w:rPr>
        <w:t xml:space="preserve"> </w:t>
      </w:r>
      <w:r>
        <w:t>de</w:t>
      </w:r>
      <w:r>
        <w:rPr>
          <w:spacing w:val="-12"/>
        </w:rPr>
        <w:t xml:space="preserve"> </w:t>
      </w:r>
      <w:r>
        <w:t>leurs</w:t>
      </w:r>
      <w:r>
        <w:rPr>
          <w:spacing w:val="-11"/>
        </w:rPr>
        <w:t xml:space="preserve"> </w:t>
      </w:r>
      <w:r>
        <w:t>activités</w:t>
      </w:r>
      <w:r>
        <w:rPr>
          <w:spacing w:val="-9"/>
        </w:rPr>
        <w:t xml:space="preserve"> </w:t>
      </w:r>
      <w:r>
        <w:t>économiques</w:t>
      </w:r>
      <w:r>
        <w:rPr>
          <w:spacing w:val="-11"/>
        </w:rPr>
        <w:t xml:space="preserve"> </w:t>
      </w:r>
      <w:r>
        <w:t>ainsi</w:t>
      </w:r>
      <w:r>
        <w:rPr>
          <w:spacing w:val="-12"/>
        </w:rPr>
        <w:t xml:space="preserve"> </w:t>
      </w:r>
      <w:r>
        <w:t>qu’à</w:t>
      </w:r>
      <w:r>
        <w:rPr>
          <w:spacing w:val="-12"/>
        </w:rPr>
        <w:t xml:space="preserve"> </w:t>
      </w:r>
      <w:r>
        <w:t>la</w:t>
      </w:r>
      <w:r>
        <w:rPr>
          <w:spacing w:val="-12"/>
        </w:rPr>
        <w:t xml:space="preserve"> </w:t>
      </w:r>
      <w:r>
        <w:t>réalisation</w:t>
      </w:r>
      <w:r>
        <w:rPr>
          <w:spacing w:val="-11"/>
        </w:rPr>
        <w:t xml:space="preserve"> </w:t>
      </w:r>
      <w:r>
        <w:t>de</w:t>
      </w:r>
      <w:r>
        <w:rPr>
          <w:spacing w:val="-13"/>
        </w:rPr>
        <w:t xml:space="preserve"> </w:t>
      </w:r>
      <w:r>
        <w:t>leur</w:t>
      </w:r>
      <w:r>
        <w:rPr>
          <w:spacing w:val="-12"/>
        </w:rPr>
        <w:t xml:space="preserve"> </w:t>
      </w:r>
      <w:r>
        <w:t>mission</w:t>
      </w:r>
      <w:r>
        <w:rPr>
          <w:spacing w:val="-11"/>
        </w:rPr>
        <w:t xml:space="preserve"> </w:t>
      </w:r>
      <w:r>
        <w:t>sociale.</w:t>
      </w:r>
      <w:r>
        <w:rPr>
          <w:spacing w:val="-10"/>
        </w:rPr>
        <w:t xml:space="preserve"> </w:t>
      </w:r>
      <w:r>
        <w:t>Ce</w:t>
      </w:r>
      <w:r>
        <w:rPr>
          <w:spacing w:val="-13"/>
        </w:rPr>
        <w:t xml:space="preserve"> </w:t>
      </w:r>
      <w:r>
        <w:t>type de</w:t>
      </w:r>
      <w:r>
        <w:rPr>
          <w:spacing w:val="-5"/>
        </w:rPr>
        <w:t xml:space="preserve"> </w:t>
      </w:r>
      <w:r>
        <w:t>projet</w:t>
      </w:r>
      <w:r>
        <w:rPr>
          <w:spacing w:val="-3"/>
        </w:rPr>
        <w:t xml:space="preserve"> </w:t>
      </w:r>
      <w:r>
        <w:t>requiert</w:t>
      </w:r>
      <w:r>
        <w:rPr>
          <w:spacing w:val="-3"/>
        </w:rPr>
        <w:t xml:space="preserve"> </w:t>
      </w:r>
      <w:r>
        <w:t>toutefois</w:t>
      </w:r>
      <w:r>
        <w:rPr>
          <w:spacing w:val="-2"/>
        </w:rPr>
        <w:t xml:space="preserve"> </w:t>
      </w:r>
      <w:r>
        <w:t>l’investissement</w:t>
      </w:r>
      <w:r>
        <w:rPr>
          <w:spacing w:val="-4"/>
        </w:rPr>
        <w:t xml:space="preserve"> </w:t>
      </w:r>
      <w:r>
        <w:t>de</w:t>
      </w:r>
      <w:r>
        <w:rPr>
          <w:spacing w:val="-4"/>
        </w:rPr>
        <w:t xml:space="preserve"> </w:t>
      </w:r>
      <w:r>
        <w:t>sommes</w:t>
      </w:r>
      <w:r>
        <w:rPr>
          <w:spacing w:val="-2"/>
        </w:rPr>
        <w:t xml:space="preserve"> </w:t>
      </w:r>
      <w:r>
        <w:t>importantes,</w:t>
      </w:r>
      <w:r>
        <w:rPr>
          <w:spacing w:val="-2"/>
        </w:rPr>
        <w:t xml:space="preserve"> </w:t>
      </w:r>
      <w:r>
        <w:t>et</w:t>
      </w:r>
      <w:r>
        <w:rPr>
          <w:spacing w:val="-5"/>
        </w:rPr>
        <w:t xml:space="preserve"> </w:t>
      </w:r>
      <w:r>
        <w:t>bon</w:t>
      </w:r>
      <w:r>
        <w:rPr>
          <w:spacing w:val="-5"/>
        </w:rPr>
        <w:t xml:space="preserve"> </w:t>
      </w:r>
      <w:r>
        <w:t>nombre</w:t>
      </w:r>
      <w:r>
        <w:rPr>
          <w:spacing w:val="-5"/>
        </w:rPr>
        <w:t xml:space="preserve"> </w:t>
      </w:r>
      <w:r>
        <w:t>de</w:t>
      </w:r>
      <w:r>
        <w:rPr>
          <w:spacing w:val="-6"/>
        </w:rPr>
        <w:t xml:space="preserve"> </w:t>
      </w:r>
      <w:r>
        <w:t>ces</w:t>
      </w:r>
      <w:r>
        <w:rPr>
          <w:spacing w:val="-2"/>
        </w:rPr>
        <w:t xml:space="preserve"> </w:t>
      </w:r>
      <w:r>
        <w:t>entreprises</w:t>
      </w:r>
      <w:r>
        <w:rPr>
          <w:spacing w:val="-2"/>
        </w:rPr>
        <w:t xml:space="preserve"> </w:t>
      </w:r>
      <w:r>
        <w:t>n’ont</w:t>
      </w:r>
      <w:r>
        <w:rPr>
          <w:spacing w:val="-5"/>
        </w:rPr>
        <w:t xml:space="preserve"> </w:t>
      </w:r>
      <w:r>
        <w:t>pas</w:t>
      </w:r>
      <w:r>
        <w:rPr>
          <w:spacing w:val="-4"/>
        </w:rPr>
        <w:t xml:space="preserve"> </w:t>
      </w:r>
      <w:r>
        <w:t>la capacité financière nécessaire à sa</w:t>
      </w:r>
      <w:r>
        <w:rPr>
          <w:spacing w:val="-4"/>
        </w:rPr>
        <w:t xml:space="preserve"> </w:t>
      </w:r>
      <w:r>
        <w:t>réalisation.</w:t>
      </w:r>
    </w:p>
    <w:p w14:paraId="3854152A" w14:textId="77777777" w:rsidR="00D24E93" w:rsidRDefault="00D24E93">
      <w:pPr>
        <w:pStyle w:val="Corpsdetexte"/>
        <w:spacing w:before="6"/>
        <w:rPr>
          <w:sz w:val="16"/>
        </w:rPr>
      </w:pPr>
    </w:p>
    <w:p w14:paraId="0CBCBA43" w14:textId="77777777" w:rsidR="00D24E93" w:rsidRDefault="00525E2B">
      <w:pPr>
        <w:pStyle w:val="Corpsdetexte"/>
        <w:ind w:left="471" w:right="166"/>
        <w:jc w:val="both"/>
      </w:pPr>
      <w:r>
        <w:t xml:space="preserve">L’objectif du </w:t>
      </w:r>
      <w:proofErr w:type="spellStart"/>
      <w:r>
        <w:t>PIEC</w:t>
      </w:r>
      <w:proofErr w:type="spellEnd"/>
      <w:r>
        <w:t xml:space="preserve"> est donc de contribuer à la croissance et au maintien des entreprises d’économie sociale par le soutien financier à des projets d’immobilisation qui concourent à la réalisation de leur mission, à la vitalité socioéconomique des territoires où elles sont situées et à la qualité de l’environnement par des pratiques écoresponsables.</w:t>
      </w:r>
    </w:p>
    <w:p w14:paraId="7A22220C" w14:textId="5194326E" w:rsidR="00D24E93" w:rsidRDefault="00525E2B" w:rsidP="00737F8C">
      <w:pPr>
        <w:pStyle w:val="Corpsdetexte"/>
        <w:spacing w:before="120"/>
        <w:ind w:left="471" w:right="165"/>
        <w:jc w:val="both"/>
      </w:pPr>
      <w:r>
        <w:t>Une</w:t>
      </w:r>
      <w:r>
        <w:rPr>
          <w:spacing w:val="-13"/>
        </w:rPr>
        <w:t xml:space="preserve"> </w:t>
      </w:r>
      <w:r>
        <w:t>aide</w:t>
      </w:r>
      <w:r>
        <w:rPr>
          <w:spacing w:val="-13"/>
        </w:rPr>
        <w:t xml:space="preserve"> </w:t>
      </w:r>
      <w:r>
        <w:t>financière</w:t>
      </w:r>
      <w:r>
        <w:rPr>
          <w:spacing w:val="-13"/>
        </w:rPr>
        <w:t xml:space="preserve"> </w:t>
      </w:r>
      <w:r>
        <w:t>dans</w:t>
      </w:r>
      <w:r>
        <w:rPr>
          <w:spacing w:val="-10"/>
        </w:rPr>
        <w:t xml:space="preserve"> </w:t>
      </w:r>
      <w:r>
        <w:t>le</w:t>
      </w:r>
      <w:r>
        <w:rPr>
          <w:spacing w:val="-13"/>
        </w:rPr>
        <w:t xml:space="preserve"> </w:t>
      </w:r>
      <w:r>
        <w:t>cadre</w:t>
      </w:r>
      <w:r>
        <w:rPr>
          <w:spacing w:val="-13"/>
        </w:rPr>
        <w:t xml:space="preserve"> </w:t>
      </w:r>
      <w:r>
        <w:t>de</w:t>
      </w:r>
      <w:r>
        <w:rPr>
          <w:spacing w:val="-13"/>
        </w:rPr>
        <w:t xml:space="preserve"> </w:t>
      </w:r>
      <w:r>
        <w:t>ce</w:t>
      </w:r>
      <w:r>
        <w:rPr>
          <w:spacing w:val="-12"/>
        </w:rPr>
        <w:t xml:space="preserve"> </w:t>
      </w:r>
      <w:r>
        <w:t>programme</w:t>
      </w:r>
      <w:r>
        <w:rPr>
          <w:spacing w:val="-13"/>
        </w:rPr>
        <w:t xml:space="preserve"> </w:t>
      </w:r>
      <w:r>
        <w:t>ne</w:t>
      </w:r>
      <w:r>
        <w:rPr>
          <w:spacing w:val="-13"/>
        </w:rPr>
        <w:t xml:space="preserve"> </w:t>
      </w:r>
      <w:r>
        <w:t>peut</w:t>
      </w:r>
      <w:r>
        <w:rPr>
          <w:spacing w:val="-11"/>
        </w:rPr>
        <w:t xml:space="preserve"> </w:t>
      </w:r>
      <w:r>
        <w:t>être</w:t>
      </w:r>
      <w:r>
        <w:rPr>
          <w:spacing w:val="-13"/>
        </w:rPr>
        <w:t xml:space="preserve"> </w:t>
      </w:r>
      <w:r>
        <w:t>combinée</w:t>
      </w:r>
      <w:r>
        <w:rPr>
          <w:spacing w:val="-13"/>
        </w:rPr>
        <w:t xml:space="preserve"> </w:t>
      </w:r>
      <w:r>
        <w:t>à</w:t>
      </w:r>
      <w:r>
        <w:rPr>
          <w:spacing w:val="-12"/>
        </w:rPr>
        <w:t xml:space="preserve"> </w:t>
      </w:r>
      <w:r>
        <w:t>une</w:t>
      </w:r>
      <w:r>
        <w:rPr>
          <w:spacing w:val="-12"/>
        </w:rPr>
        <w:t xml:space="preserve"> </w:t>
      </w:r>
      <w:r>
        <w:t>aide</w:t>
      </w:r>
      <w:r>
        <w:rPr>
          <w:spacing w:val="-13"/>
        </w:rPr>
        <w:t xml:space="preserve"> </w:t>
      </w:r>
      <w:r>
        <w:t>financière</w:t>
      </w:r>
      <w:r>
        <w:rPr>
          <w:spacing w:val="-13"/>
        </w:rPr>
        <w:t xml:space="preserve"> </w:t>
      </w:r>
      <w:r>
        <w:t>provenant</w:t>
      </w:r>
      <w:r>
        <w:rPr>
          <w:spacing w:val="-12"/>
        </w:rPr>
        <w:t xml:space="preserve"> </w:t>
      </w:r>
      <w:r>
        <w:t>des</w:t>
      </w:r>
      <w:r>
        <w:rPr>
          <w:spacing w:val="-10"/>
        </w:rPr>
        <w:t xml:space="preserve"> </w:t>
      </w:r>
      <w:r>
        <w:t>autres programmes du Ministère, y compris ceux du Fonds du développement</w:t>
      </w:r>
      <w:r>
        <w:rPr>
          <w:spacing w:val="-3"/>
        </w:rPr>
        <w:t xml:space="preserve"> </w:t>
      </w:r>
      <w:r>
        <w:t>économique.</w:t>
      </w:r>
    </w:p>
    <w:p w14:paraId="0A812BF6" w14:textId="77777777" w:rsidR="00D24E93" w:rsidRDefault="00525E2B">
      <w:pPr>
        <w:pStyle w:val="Titre1"/>
        <w:numPr>
          <w:ilvl w:val="0"/>
          <w:numId w:val="4"/>
        </w:numPr>
        <w:tabs>
          <w:tab w:val="left" w:pos="1179"/>
          <w:tab w:val="left" w:pos="1180"/>
        </w:tabs>
        <w:spacing w:before="199"/>
      </w:pPr>
      <w:bookmarkStart w:id="6" w:name="_TOC_250026"/>
      <w:r>
        <w:rPr>
          <w:color w:val="283178"/>
        </w:rPr>
        <w:t>VÉRIFICATION DE</w:t>
      </w:r>
      <w:r>
        <w:rPr>
          <w:color w:val="283178"/>
          <w:spacing w:val="-2"/>
        </w:rPr>
        <w:t xml:space="preserve"> </w:t>
      </w:r>
      <w:bookmarkEnd w:id="6"/>
      <w:r>
        <w:rPr>
          <w:color w:val="283178"/>
        </w:rPr>
        <w:t>L’ADMISSIBILITÉ</w:t>
      </w:r>
    </w:p>
    <w:p w14:paraId="18802AC0" w14:textId="77777777" w:rsidR="00D24E93" w:rsidRDefault="00525E2B">
      <w:pPr>
        <w:pStyle w:val="Titre2"/>
        <w:numPr>
          <w:ilvl w:val="1"/>
          <w:numId w:val="4"/>
        </w:numPr>
        <w:tabs>
          <w:tab w:val="left" w:pos="1179"/>
          <w:tab w:val="left" w:pos="1180"/>
        </w:tabs>
        <w:spacing w:before="120"/>
      </w:pPr>
      <w:bookmarkStart w:id="7" w:name="_TOC_250025"/>
      <w:r>
        <w:rPr>
          <w:color w:val="001F5F"/>
        </w:rPr>
        <w:t>Clientèle</w:t>
      </w:r>
      <w:r>
        <w:rPr>
          <w:color w:val="001F5F"/>
          <w:spacing w:val="-2"/>
        </w:rPr>
        <w:t xml:space="preserve"> </w:t>
      </w:r>
      <w:bookmarkEnd w:id="7"/>
      <w:r>
        <w:rPr>
          <w:color w:val="001F5F"/>
        </w:rPr>
        <w:t>admissible</w:t>
      </w:r>
    </w:p>
    <w:p w14:paraId="07F4CBF0" w14:textId="77777777" w:rsidR="00D24E93" w:rsidRDefault="00525E2B">
      <w:pPr>
        <w:pStyle w:val="Corpsdetexte"/>
        <w:spacing w:before="121"/>
        <w:ind w:left="471" w:right="170"/>
        <w:jc w:val="both"/>
      </w:pPr>
      <w:r>
        <w:t>L’entreprise désirant déposer un projet doit préalablement vérifier son admissibilité. Pour ce faire, l’entreprise doit être une entreprise d’économie sociale telle que définie dans la Loi sur l’économie sociale (</w:t>
      </w:r>
      <w:proofErr w:type="spellStart"/>
      <w:r>
        <w:t>RLRQ</w:t>
      </w:r>
      <w:proofErr w:type="spellEnd"/>
      <w:r>
        <w:t>, chapitre E 1.1.1).</w:t>
      </w:r>
    </w:p>
    <w:p w14:paraId="554074E7" w14:textId="77777777" w:rsidR="00D24E93" w:rsidRDefault="00525E2B">
      <w:pPr>
        <w:pStyle w:val="Corpsdetexte"/>
        <w:spacing w:before="121"/>
        <w:ind w:left="471"/>
        <w:jc w:val="both"/>
      </w:pPr>
      <w:r>
        <w:t>Les entreprises doivent démontrer :</w:t>
      </w:r>
    </w:p>
    <w:p w14:paraId="24D19D08" w14:textId="2A26EB32" w:rsidR="00D24E93" w:rsidRDefault="00525E2B">
      <w:pPr>
        <w:pStyle w:val="Paragraphedeliste"/>
        <w:numPr>
          <w:ilvl w:val="2"/>
          <w:numId w:val="4"/>
        </w:numPr>
        <w:tabs>
          <w:tab w:val="left" w:pos="1264"/>
        </w:tabs>
        <w:spacing w:before="120"/>
        <w:ind w:right="168"/>
        <w:jc w:val="both"/>
        <w:rPr>
          <w:sz w:val="20"/>
        </w:rPr>
      </w:pPr>
      <w:r>
        <w:rPr>
          <w:sz w:val="20"/>
        </w:rPr>
        <w:t>que leur viabilité financière repose à plus de 40 % sur des revenus autonomes tirés de leurs activités économiques de la dernière année</w:t>
      </w:r>
      <w:r>
        <w:rPr>
          <w:spacing w:val="-3"/>
          <w:sz w:val="20"/>
        </w:rPr>
        <w:t xml:space="preserve"> </w:t>
      </w:r>
      <w:r>
        <w:rPr>
          <w:sz w:val="20"/>
        </w:rPr>
        <w:t>financière;</w:t>
      </w:r>
    </w:p>
    <w:p w14:paraId="3219B5BB" w14:textId="565321F8" w:rsidR="007713E2" w:rsidRPr="00C325E1" w:rsidRDefault="007713E2" w:rsidP="007713E2">
      <w:pPr>
        <w:pStyle w:val="Paragraphedeliste"/>
        <w:numPr>
          <w:ilvl w:val="3"/>
          <w:numId w:val="4"/>
        </w:numPr>
        <w:tabs>
          <w:tab w:val="left" w:pos="1264"/>
        </w:tabs>
        <w:spacing w:before="120"/>
        <w:ind w:right="168"/>
        <w:jc w:val="both"/>
        <w:rPr>
          <w:sz w:val="20"/>
        </w:rPr>
      </w:pPr>
      <w:r w:rsidRPr="00C325E1">
        <w:rPr>
          <w:sz w:val="20"/>
        </w:rPr>
        <w:t>Pour les entreprises en démarrage, qui sont en activité depuis moins de 2 ans, un plan d’affaires ou un sommaire du projet et des prévisions financières sur 24 mois devront démontrer que le taux de 40% sera atteint à la fin du projet</w:t>
      </w:r>
      <w:r w:rsidR="00525E2B" w:rsidRPr="00C325E1">
        <w:rPr>
          <w:sz w:val="20"/>
        </w:rPr>
        <w:t>;</w:t>
      </w:r>
    </w:p>
    <w:p w14:paraId="188210F4" w14:textId="6DBACD5C" w:rsidR="00D24E93" w:rsidRPr="00C325E1" w:rsidRDefault="00525E2B">
      <w:pPr>
        <w:pStyle w:val="Paragraphedeliste"/>
        <w:numPr>
          <w:ilvl w:val="2"/>
          <w:numId w:val="4"/>
        </w:numPr>
        <w:tabs>
          <w:tab w:val="left" w:pos="1264"/>
        </w:tabs>
        <w:ind w:right="172"/>
        <w:jc w:val="both"/>
        <w:rPr>
          <w:strike/>
          <w:sz w:val="20"/>
        </w:rPr>
      </w:pPr>
      <w:r w:rsidRPr="00C325E1">
        <w:rPr>
          <w:sz w:val="20"/>
        </w:rPr>
        <w:t>qu’elles</w:t>
      </w:r>
      <w:r w:rsidRPr="00C325E1">
        <w:rPr>
          <w:spacing w:val="-9"/>
          <w:sz w:val="20"/>
        </w:rPr>
        <w:t xml:space="preserve"> </w:t>
      </w:r>
      <w:r w:rsidRPr="00C325E1">
        <w:rPr>
          <w:sz w:val="20"/>
        </w:rPr>
        <w:t>produisent</w:t>
      </w:r>
      <w:r w:rsidRPr="00C325E1">
        <w:rPr>
          <w:spacing w:val="-10"/>
          <w:sz w:val="20"/>
        </w:rPr>
        <w:t xml:space="preserve"> </w:t>
      </w:r>
      <w:r w:rsidRPr="00C325E1">
        <w:rPr>
          <w:sz w:val="20"/>
        </w:rPr>
        <w:t>et</w:t>
      </w:r>
      <w:r w:rsidRPr="00C325E1">
        <w:rPr>
          <w:spacing w:val="-10"/>
          <w:sz w:val="20"/>
        </w:rPr>
        <w:t xml:space="preserve"> </w:t>
      </w:r>
      <w:r w:rsidRPr="00C325E1">
        <w:rPr>
          <w:sz w:val="20"/>
        </w:rPr>
        <w:t>vendent</w:t>
      </w:r>
      <w:r w:rsidRPr="00C325E1">
        <w:rPr>
          <w:spacing w:val="-10"/>
          <w:sz w:val="20"/>
        </w:rPr>
        <w:t xml:space="preserve"> </w:t>
      </w:r>
      <w:r w:rsidRPr="00C325E1">
        <w:rPr>
          <w:sz w:val="20"/>
        </w:rPr>
        <w:t>des</w:t>
      </w:r>
      <w:r w:rsidRPr="00C325E1">
        <w:rPr>
          <w:spacing w:val="-8"/>
          <w:sz w:val="20"/>
        </w:rPr>
        <w:t xml:space="preserve"> </w:t>
      </w:r>
      <w:r w:rsidRPr="00C325E1">
        <w:rPr>
          <w:sz w:val="20"/>
        </w:rPr>
        <w:t>biens</w:t>
      </w:r>
      <w:r w:rsidRPr="00C325E1">
        <w:rPr>
          <w:spacing w:val="-9"/>
          <w:sz w:val="20"/>
        </w:rPr>
        <w:t xml:space="preserve"> </w:t>
      </w:r>
      <w:r w:rsidRPr="00C325E1">
        <w:rPr>
          <w:sz w:val="20"/>
        </w:rPr>
        <w:t>et</w:t>
      </w:r>
      <w:r w:rsidR="00093626" w:rsidRPr="00C325E1">
        <w:rPr>
          <w:sz w:val="20"/>
        </w:rPr>
        <w:t>/ou</w:t>
      </w:r>
      <w:r w:rsidRPr="00C325E1">
        <w:rPr>
          <w:spacing w:val="-10"/>
          <w:sz w:val="20"/>
        </w:rPr>
        <w:t xml:space="preserve"> </w:t>
      </w:r>
      <w:r w:rsidRPr="00C325E1">
        <w:rPr>
          <w:sz w:val="20"/>
        </w:rPr>
        <w:t>des</w:t>
      </w:r>
      <w:r w:rsidRPr="00C325E1">
        <w:rPr>
          <w:spacing w:val="-9"/>
          <w:sz w:val="20"/>
        </w:rPr>
        <w:t xml:space="preserve"> </w:t>
      </w:r>
      <w:r w:rsidRPr="00C325E1">
        <w:rPr>
          <w:sz w:val="20"/>
        </w:rPr>
        <w:t>services</w:t>
      </w:r>
      <w:r w:rsidRPr="00C325E1">
        <w:rPr>
          <w:spacing w:val="-9"/>
          <w:sz w:val="20"/>
        </w:rPr>
        <w:t xml:space="preserve"> </w:t>
      </w:r>
      <w:r w:rsidRPr="00C325E1">
        <w:rPr>
          <w:sz w:val="20"/>
        </w:rPr>
        <w:t>sur</w:t>
      </w:r>
      <w:r w:rsidRPr="00C325E1">
        <w:rPr>
          <w:spacing w:val="-9"/>
          <w:sz w:val="20"/>
        </w:rPr>
        <w:t xml:space="preserve"> </w:t>
      </w:r>
      <w:r w:rsidRPr="00C325E1">
        <w:rPr>
          <w:sz w:val="20"/>
        </w:rPr>
        <w:t>une</w:t>
      </w:r>
      <w:r w:rsidRPr="00C325E1">
        <w:rPr>
          <w:spacing w:val="-11"/>
          <w:sz w:val="20"/>
        </w:rPr>
        <w:t xml:space="preserve"> </w:t>
      </w:r>
      <w:r w:rsidRPr="00C325E1">
        <w:rPr>
          <w:sz w:val="20"/>
        </w:rPr>
        <w:t>base</w:t>
      </w:r>
      <w:r w:rsidRPr="00C325E1">
        <w:rPr>
          <w:spacing w:val="-11"/>
          <w:sz w:val="20"/>
        </w:rPr>
        <w:t xml:space="preserve"> </w:t>
      </w:r>
      <w:r w:rsidRPr="00C325E1">
        <w:rPr>
          <w:sz w:val="20"/>
        </w:rPr>
        <w:t>régulière;</w:t>
      </w:r>
    </w:p>
    <w:p w14:paraId="778B810E" w14:textId="77777777" w:rsidR="004B1EDC" w:rsidRPr="00C325E1" w:rsidRDefault="004B1EDC" w:rsidP="004B1EDC">
      <w:pPr>
        <w:pStyle w:val="Paragraphedeliste"/>
        <w:numPr>
          <w:ilvl w:val="2"/>
          <w:numId w:val="4"/>
        </w:numPr>
        <w:tabs>
          <w:tab w:val="left" w:pos="1264"/>
        </w:tabs>
        <w:ind w:right="170"/>
        <w:jc w:val="both"/>
        <w:rPr>
          <w:sz w:val="20"/>
          <w:szCs w:val="20"/>
        </w:rPr>
      </w:pPr>
      <w:r w:rsidRPr="00C325E1">
        <w:rPr>
          <w:sz w:val="20"/>
          <w:szCs w:val="20"/>
        </w:rPr>
        <w:t>qu’elles s’engagent, en ce qui concerne les coopératives, à ne verser aucune ristourne pour une durée de 5 ans suivant l’achèvement du projet;</w:t>
      </w:r>
    </w:p>
    <w:p w14:paraId="00EC29D7" w14:textId="49B8DC45" w:rsidR="00D24E93" w:rsidRDefault="00525E2B">
      <w:pPr>
        <w:pStyle w:val="Paragraphedeliste"/>
        <w:numPr>
          <w:ilvl w:val="2"/>
          <w:numId w:val="4"/>
        </w:numPr>
        <w:tabs>
          <w:tab w:val="left" w:pos="1264"/>
        </w:tabs>
        <w:ind w:right="169"/>
        <w:jc w:val="both"/>
        <w:rPr>
          <w:sz w:val="20"/>
        </w:rPr>
      </w:pPr>
      <w:r>
        <w:rPr>
          <w:sz w:val="20"/>
        </w:rPr>
        <w:t>qu’elles</w:t>
      </w:r>
      <w:r>
        <w:rPr>
          <w:spacing w:val="-5"/>
          <w:sz w:val="20"/>
        </w:rPr>
        <w:t xml:space="preserve"> </w:t>
      </w:r>
      <w:r>
        <w:rPr>
          <w:sz w:val="20"/>
        </w:rPr>
        <w:t>s’engagent,</w:t>
      </w:r>
      <w:r>
        <w:rPr>
          <w:spacing w:val="-5"/>
          <w:sz w:val="20"/>
        </w:rPr>
        <w:t xml:space="preserve"> </w:t>
      </w:r>
      <w:r>
        <w:rPr>
          <w:sz w:val="20"/>
        </w:rPr>
        <w:t>en</w:t>
      </w:r>
      <w:r>
        <w:rPr>
          <w:spacing w:val="-5"/>
          <w:sz w:val="20"/>
        </w:rPr>
        <w:t xml:space="preserve"> </w:t>
      </w:r>
      <w:r>
        <w:rPr>
          <w:sz w:val="20"/>
        </w:rPr>
        <w:t>ce</w:t>
      </w:r>
      <w:r>
        <w:rPr>
          <w:spacing w:val="-6"/>
          <w:sz w:val="20"/>
        </w:rPr>
        <w:t xml:space="preserve"> </w:t>
      </w:r>
      <w:r>
        <w:rPr>
          <w:sz w:val="20"/>
        </w:rPr>
        <w:t>qui</w:t>
      </w:r>
      <w:r>
        <w:rPr>
          <w:spacing w:val="-4"/>
          <w:sz w:val="20"/>
        </w:rPr>
        <w:t xml:space="preserve"> </w:t>
      </w:r>
      <w:r>
        <w:rPr>
          <w:sz w:val="20"/>
        </w:rPr>
        <w:t>concerne</w:t>
      </w:r>
      <w:r>
        <w:rPr>
          <w:spacing w:val="-6"/>
          <w:sz w:val="20"/>
        </w:rPr>
        <w:t xml:space="preserve"> </w:t>
      </w:r>
      <w:r>
        <w:rPr>
          <w:sz w:val="20"/>
        </w:rPr>
        <w:t>les</w:t>
      </w:r>
      <w:r>
        <w:rPr>
          <w:spacing w:val="-4"/>
          <w:sz w:val="20"/>
        </w:rPr>
        <w:t xml:space="preserve"> </w:t>
      </w:r>
      <w:r>
        <w:rPr>
          <w:sz w:val="20"/>
        </w:rPr>
        <w:t>associations</w:t>
      </w:r>
      <w:r>
        <w:rPr>
          <w:spacing w:val="-4"/>
          <w:sz w:val="20"/>
        </w:rPr>
        <w:t xml:space="preserve"> </w:t>
      </w:r>
      <w:r>
        <w:rPr>
          <w:sz w:val="20"/>
        </w:rPr>
        <w:t>dotées</w:t>
      </w:r>
      <w:r>
        <w:rPr>
          <w:spacing w:val="-5"/>
          <w:sz w:val="20"/>
        </w:rPr>
        <w:t xml:space="preserve"> </w:t>
      </w:r>
      <w:r>
        <w:rPr>
          <w:sz w:val="20"/>
        </w:rPr>
        <w:t>de</w:t>
      </w:r>
      <w:r>
        <w:rPr>
          <w:spacing w:val="-6"/>
          <w:sz w:val="20"/>
        </w:rPr>
        <w:t xml:space="preserve"> </w:t>
      </w:r>
      <w:r>
        <w:rPr>
          <w:sz w:val="20"/>
        </w:rPr>
        <w:t>la</w:t>
      </w:r>
      <w:r>
        <w:rPr>
          <w:spacing w:val="-3"/>
          <w:sz w:val="20"/>
        </w:rPr>
        <w:t xml:space="preserve"> </w:t>
      </w:r>
      <w:r>
        <w:rPr>
          <w:sz w:val="20"/>
        </w:rPr>
        <w:t>personnalité</w:t>
      </w:r>
      <w:r>
        <w:rPr>
          <w:spacing w:val="-6"/>
          <w:sz w:val="20"/>
        </w:rPr>
        <w:t xml:space="preserve"> </w:t>
      </w:r>
      <w:r>
        <w:rPr>
          <w:sz w:val="20"/>
        </w:rPr>
        <w:t>juridique,</w:t>
      </w:r>
      <w:r>
        <w:rPr>
          <w:spacing w:val="-6"/>
          <w:sz w:val="20"/>
        </w:rPr>
        <w:t xml:space="preserve"> </w:t>
      </w:r>
      <w:r>
        <w:rPr>
          <w:sz w:val="20"/>
        </w:rPr>
        <w:t>à</w:t>
      </w:r>
      <w:r>
        <w:rPr>
          <w:spacing w:val="-5"/>
          <w:sz w:val="20"/>
        </w:rPr>
        <w:t xml:space="preserve"> </w:t>
      </w:r>
      <w:r>
        <w:rPr>
          <w:sz w:val="20"/>
        </w:rPr>
        <w:t>ne</w:t>
      </w:r>
      <w:r>
        <w:rPr>
          <w:spacing w:val="-6"/>
          <w:sz w:val="20"/>
        </w:rPr>
        <w:t xml:space="preserve"> </w:t>
      </w:r>
      <w:r>
        <w:rPr>
          <w:sz w:val="20"/>
        </w:rPr>
        <w:t xml:space="preserve">distribuer </w:t>
      </w:r>
      <w:r w:rsidRPr="00C325E1">
        <w:rPr>
          <w:sz w:val="20"/>
        </w:rPr>
        <w:t>entre</w:t>
      </w:r>
      <w:r w:rsidRPr="00C325E1">
        <w:rPr>
          <w:spacing w:val="-14"/>
          <w:sz w:val="20"/>
        </w:rPr>
        <w:t xml:space="preserve"> </w:t>
      </w:r>
      <w:r w:rsidRPr="00C325E1">
        <w:rPr>
          <w:sz w:val="20"/>
        </w:rPr>
        <w:t>leurs</w:t>
      </w:r>
      <w:r w:rsidRPr="00C325E1">
        <w:rPr>
          <w:spacing w:val="-11"/>
          <w:sz w:val="20"/>
        </w:rPr>
        <w:t xml:space="preserve"> </w:t>
      </w:r>
      <w:r w:rsidRPr="00C325E1">
        <w:rPr>
          <w:sz w:val="20"/>
        </w:rPr>
        <w:t>membres</w:t>
      </w:r>
      <w:r w:rsidRPr="00C325E1">
        <w:rPr>
          <w:spacing w:val="-12"/>
          <w:sz w:val="20"/>
        </w:rPr>
        <w:t xml:space="preserve"> </w:t>
      </w:r>
      <w:r w:rsidRPr="00C325E1">
        <w:rPr>
          <w:sz w:val="20"/>
        </w:rPr>
        <w:t>aucun</w:t>
      </w:r>
      <w:r w:rsidRPr="00C325E1">
        <w:rPr>
          <w:spacing w:val="-12"/>
          <w:sz w:val="20"/>
        </w:rPr>
        <w:t xml:space="preserve"> </w:t>
      </w:r>
      <w:r w:rsidRPr="00C325E1">
        <w:rPr>
          <w:sz w:val="20"/>
        </w:rPr>
        <w:t>surplus</w:t>
      </w:r>
      <w:r w:rsidRPr="00C325E1">
        <w:rPr>
          <w:spacing w:val="-12"/>
          <w:sz w:val="20"/>
        </w:rPr>
        <w:t xml:space="preserve"> </w:t>
      </w:r>
      <w:r w:rsidRPr="00C325E1">
        <w:rPr>
          <w:sz w:val="20"/>
        </w:rPr>
        <w:t>généré</w:t>
      </w:r>
      <w:r w:rsidRPr="00C325E1">
        <w:rPr>
          <w:spacing w:val="-13"/>
          <w:sz w:val="20"/>
        </w:rPr>
        <w:t xml:space="preserve"> </w:t>
      </w:r>
      <w:r w:rsidRPr="00C325E1">
        <w:rPr>
          <w:sz w:val="20"/>
        </w:rPr>
        <w:t>par</w:t>
      </w:r>
      <w:r w:rsidRPr="00C325E1">
        <w:rPr>
          <w:spacing w:val="-12"/>
          <w:sz w:val="20"/>
        </w:rPr>
        <w:t xml:space="preserve"> </w:t>
      </w:r>
      <w:r w:rsidRPr="00C325E1">
        <w:rPr>
          <w:sz w:val="20"/>
        </w:rPr>
        <w:t>leurs</w:t>
      </w:r>
      <w:r w:rsidRPr="00C325E1">
        <w:rPr>
          <w:spacing w:val="-12"/>
          <w:sz w:val="20"/>
        </w:rPr>
        <w:t xml:space="preserve"> </w:t>
      </w:r>
      <w:r w:rsidRPr="00C325E1">
        <w:rPr>
          <w:sz w:val="20"/>
        </w:rPr>
        <w:t>activités</w:t>
      </w:r>
      <w:r w:rsidRPr="00C325E1">
        <w:rPr>
          <w:spacing w:val="-14"/>
          <w:sz w:val="20"/>
        </w:rPr>
        <w:t xml:space="preserve"> </w:t>
      </w:r>
      <w:r w:rsidRPr="00C325E1">
        <w:rPr>
          <w:sz w:val="20"/>
        </w:rPr>
        <w:t>et,</w:t>
      </w:r>
      <w:r w:rsidRPr="00C325E1">
        <w:rPr>
          <w:spacing w:val="-12"/>
          <w:sz w:val="20"/>
        </w:rPr>
        <w:t xml:space="preserve"> </w:t>
      </w:r>
      <w:r w:rsidRPr="00C325E1">
        <w:rPr>
          <w:sz w:val="20"/>
        </w:rPr>
        <w:t>en</w:t>
      </w:r>
      <w:r w:rsidRPr="00C325E1">
        <w:rPr>
          <w:spacing w:val="-13"/>
          <w:sz w:val="20"/>
        </w:rPr>
        <w:t xml:space="preserve"> </w:t>
      </w:r>
      <w:r w:rsidRPr="00C325E1">
        <w:rPr>
          <w:sz w:val="20"/>
        </w:rPr>
        <w:t>cas</w:t>
      </w:r>
      <w:r w:rsidRPr="00C325E1">
        <w:rPr>
          <w:spacing w:val="-14"/>
          <w:sz w:val="20"/>
        </w:rPr>
        <w:t xml:space="preserve"> </w:t>
      </w:r>
      <w:r w:rsidRPr="00C325E1">
        <w:rPr>
          <w:sz w:val="20"/>
        </w:rPr>
        <w:t>de</w:t>
      </w:r>
      <w:r w:rsidRPr="00C325E1">
        <w:rPr>
          <w:spacing w:val="-13"/>
          <w:sz w:val="20"/>
        </w:rPr>
        <w:t xml:space="preserve"> </w:t>
      </w:r>
      <w:r w:rsidRPr="00C325E1">
        <w:rPr>
          <w:sz w:val="20"/>
        </w:rPr>
        <w:t>dissolution,</w:t>
      </w:r>
      <w:r w:rsidRPr="00C325E1">
        <w:rPr>
          <w:spacing w:val="-14"/>
          <w:sz w:val="20"/>
        </w:rPr>
        <w:t xml:space="preserve"> </w:t>
      </w:r>
      <w:r w:rsidRPr="00C325E1">
        <w:rPr>
          <w:sz w:val="20"/>
        </w:rPr>
        <w:t>à</w:t>
      </w:r>
      <w:r w:rsidRPr="00C325E1">
        <w:rPr>
          <w:spacing w:val="-13"/>
          <w:sz w:val="20"/>
        </w:rPr>
        <w:t xml:space="preserve"> </w:t>
      </w:r>
      <w:r w:rsidRPr="00C325E1">
        <w:rPr>
          <w:sz w:val="20"/>
        </w:rPr>
        <w:t>remettre</w:t>
      </w:r>
      <w:r w:rsidRPr="00C325E1">
        <w:rPr>
          <w:spacing w:val="-13"/>
          <w:sz w:val="20"/>
        </w:rPr>
        <w:t xml:space="preserve"> </w:t>
      </w:r>
      <w:r w:rsidRPr="00C325E1">
        <w:rPr>
          <w:sz w:val="20"/>
        </w:rPr>
        <w:t>le</w:t>
      </w:r>
      <w:r w:rsidRPr="00C325E1">
        <w:rPr>
          <w:spacing w:val="-13"/>
          <w:sz w:val="20"/>
        </w:rPr>
        <w:t xml:space="preserve"> </w:t>
      </w:r>
      <w:r w:rsidRPr="00C325E1">
        <w:rPr>
          <w:sz w:val="20"/>
        </w:rPr>
        <w:t>reliquat de leurs biens à un organisme qui exerce des activités</w:t>
      </w:r>
      <w:r w:rsidRPr="00C325E1">
        <w:rPr>
          <w:spacing w:val="-2"/>
          <w:sz w:val="20"/>
        </w:rPr>
        <w:t xml:space="preserve"> </w:t>
      </w:r>
      <w:r w:rsidRPr="00C325E1">
        <w:rPr>
          <w:sz w:val="20"/>
        </w:rPr>
        <w:t>semblables;</w:t>
      </w:r>
    </w:p>
    <w:p w14:paraId="74A535B1" w14:textId="1829851B" w:rsidR="00410B2F" w:rsidRPr="004470A2" w:rsidRDefault="001A743F">
      <w:pPr>
        <w:pStyle w:val="Paragraphedeliste"/>
        <w:numPr>
          <w:ilvl w:val="2"/>
          <w:numId w:val="4"/>
        </w:numPr>
        <w:tabs>
          <w:tab w:val="left" w:pos="1264"/>
        </w:tabs>
        <w:ind w:right="169"/>
        <w:jc w:val="both"/>
        <w:rPr>
          <w:color w:val="000000" w:themeColor="text1"/>
          <w:sz w:val="20"/>
        </w:rPr>
      </w:pPr>
      <w:r w:rsidRPr="004470A2">
        <w:rPr>
          <w:color w:val="000000" w:themeColor="text1"/>
          <w:sz w:val="20"/>
        </w:rPr>
        <w:t xml:space="preserve">qu’elles </w:t>
      </w:r>
      <w:r w:rsidR="00410B2F" w:rsidRPr="004470A2">
        <w:rPr>
          <w:color w:val="000000" w:themeColor="text1"/>
          <w:sz w:val="20"/>
        </w:rPr>
        <w:t>demeure</w:t>
      </w:r>
      <w:r w:rsidRPr="004470A2">
        <w:rPr>
          <w:color w:val="000000" w:themeColor="text1"/>
          <w:sz w:val="20"/>
        </w:rPr>
        <w:t>nt</w:t>
      </w:r>
      <w:r w:rsidR="00410B2F" w:rsidRPr="004470A2">
        <w:rPr>
          <w:color w:val="000000" w:themeColor="text1"/>
          <w:sz w:val="20"/>
        </w:rPr>
        <w:t xml:space="preserve"> propriétaire du bâtiment ou de la partie du bâtiment ayant fait l’objet d’une aide financière, est de cinq ans pour </w:t>
      </w:r>
      <w:proofErr w:type="spellStart"/>
      <w:r w:rsidR="00410B2F" w:rsidRPr="004470A2">
        <w:rPr>
          <w:color w:val="000000" w:themeColor="text1"/>
          <w:sz w:val="20"/>
        </w:rPr>
        <w:t>EBI</w:t>
      </w:r>
      <w:proofErr w:type="spellEnd"/>
      <w:r w:rsidRPr="004470A2">
        <w:rPr>
          <w:color w:val="000000" w:themeColor="text1"/>
          <w:sz w:val="20"/>
        </w:rPr>
        <w:t xml:space="preserve">. </w:t>
      </w:r>
    </w:p>
    <w:p w14:paraId="3068615F" w14:textId="647E7E57" w:rsidR="00410B2F" w:rsidRPr="004470A2" w:rsidRDefault="001A743F" w:rsidP="001A743F">
      <w:pPr>
        <w:pStyle w:val="Paragraphedeliste"/>
        <w:numPr>
          <w:ilvl w:val="2"/>
          <w:numId w:val="4"/>
        </w:numPr>
        <w:tabs>
          <w:tab w:val="left" w:pos="1264"/>
        </w:tabs>
        <w:ind w:right="169"/>
        <w:jc w:val="both"/>
        <w:rPr>
          <w:color w:val="000000" w:themeColor="text1"/>
          <w:sz w:val="20"/>
        </w:rPr>
      </w:pPr>
      <w:r w:rsidRPr="004470A2">
        <w:rPr>
          <w:color w:val="000000" w:themeColor="text1"/>
          <w:sz w:val="20"/>
        </w:rPr>
        <w:t>q</w:t>
      </w:r>
      <w:r w:rsidR="00410B2F" w:rsidRPr="004470A2">
        <w:rPr>
          <w:color w:val="000000" w:themeColor="text1"/>
          <w:sz w:val="20"/>
        </w:rPr>
        <w:t>ue le bénéficiaire ne soit pas assujetti à la Loi sur les contrats des organismes publics, ses règlements et directives, dans la mesure du possible, s’inspirer des grands principes véhiculés par ces derniers;</w:t>
      </w:r>
    </w:p>
    <w:p w14:paraId="2F6C51C7" w14:textId="640B0ECA" w:rsidR="00410B2F" w:rsidRPr="004470A2" w:rsidRDefault="001A743F" w:rsidP="00410B2F">
      <w:pPr>
        <w:pStyle w:val="Paragraphedeliste"/>
        <w:numPr>
          <w:ilvl w:val="2"/>
          <w:numId w:val="4"/>
        </w:numPr>
        <w:tabs>
          <w:tab w:val="left" w:pos="1264"/>
        </w:tabs>
        <w:ind w:right="169"/>
        <w:jc w:val="both"/>
        <w:rPr>
          <w:color w:val="000000" w:themeColor="text1"/>
          <w:sz w:val="20"/>
        </w:rPr>
      </w:pPr>
      <w:r w:rsidRPr="004470A2">
        <w:rPr>
          <w:color w:val="000000" w:themeColor="text1"/>
          <w:sz w:val="20"/>
        </w:rPr>
        <w:t xml:space="preserve">qu’elles </w:t>
      </w:r>
      <w:r w:rsidR="00410B2F" w:rsidRPr="004470A2">
        <w:rPr>
          <w:color w:val="000000" w:themeColor="text1"/>
          <w:sz w:val="20"/>
        </w:rPr>
        <w:t>respecte</w:t>
      </w:r>
      <w:r w:rsidRPr="004470A2">
        <w:rPr>
          <w:color w:val="000000" w:themeColor="text1"/>
          <w:sz w:val="20"/>
        </w:rPr>
        <w:t>nt</w:t>
      </w:r>
      <w:r w:rsidR="00410B2F" w:rsidRPr="004470A2">
        <w:rPr>
          <w:color w:val="000000" w:themeColor="text1"/>
          <w:sz w:val="20"/>
        </w:rPr>
        <w:t xml:space="preserve"> les règles usuelles de gestion dans l’octroi des contrats, ses administrateurs, dirigeants et employés ne pouvant se placer dans une situation de conflit d’intérêts;</w:t>
      </w:r>
    </w:p>
    <w:p w14:paraId="6A5D24ED" w14:textId="094952C7" w:rsidR="00410B2F" w:rsidRPr="004470A2" w:rsidRDefault="001A743F">
      <w:pPr>
        <w:pStyle w:val="Paragraphedeliste"/>
        <w:numPr>
          <w:ilvl w:val="2"/>
          <w:numId w:val="4"/>
        </w:numPr>
        <w:tabs>
          <w:tab w:val="left" w:pos="1264"/>
        </w:tabs>
        <w:ind w:right="169"/>
        <w:jc w:val="both"/>
        <w:rPr>
          <w:color w:val="000000" w:themeColor="text1"/>
          <w:sz w:val="20"/>
        </w:rPr>
      </w:pPr>
      <w:r w:rsidRPr="004470A2">
        <w:rPr>
          <w:color w:val="000000" w:themeColor="text1"/>
          <w:sz w:val="20"/>
        </w:rPr>
        <w:t xml:space="preserve">qu’elles </w:t>
      </w:r>
      <w:r w:rsidR="00410B2F" w:rsidRPr="004470A2">
        <w:rPr>
          <w:color w:val="000000" w:themeColor="text1"/>
          <w:sz w:val="20"/>
        </w:rPr>
        <w:t>applique</w:t>
      </w:r>
      <w:r w:rsidRPr="004470A2">
        <w:rPr>
          <w:color w:val="000000" w:themeColor="text1"/>
          <w:sz w:val="20"/>
        </w:rPr>
        <w:t>nt</w:t>
      </w:r>
      <w:r w:rsidR="00410B2F" w:rsidRPr="004470A2">
        <w:rPr>
          <w:color w:val="000000" w:themeColor="text1"/>
          <w:sz w:val="20"/>
        </w:rPr>
        <w:t xml:space="preserve"> au projet la Politique d’intégration des arts à l’architecture et à l’environnement des bâtiments et des sites gouvernementaux et publics, édictée par le décret numéro 955-96 du 7 août 1996, dans la mesure où le présent projet est un projet de construction au sens de ce décret et y affecter la somme telle que déterminée à l’annexe 1 de ce décret.</w:t>
      </w:r>
    </w:p>
    <w:p w14:paraId="7F0DD35A" w14:textId="5588AF58" w:rsidR="00D24E93" w:rsidRPr="00C325E1" w:rsidRDefault="008825DD">
      <w:pPr>
        <w:pStyle w:val="Paragraphedeliste"/>
        <w:numPr>
          <w:ilvl w:val="2"/>
          <w:numId w:val="4"/>
        </w:numPr>
        <w:tabs>
          <w:tab w:val="left" w:pos="1259"/>
        </w:tabs>
        <w:ind w:left="1258" w:hanging="356"/>
        <w:jc w:val="both"/>
        <w:rPr>
          <w:sz w:val="20"/>
        </w:rPr>
      </w:pPr>
      <w:r w:rsidRPr="00C325E1">
        <w:rPr>
          <w:sz w:val="20"/>
        </w:rPr>
        <w:t>qu’elles seraient affaiblies financièrement sans l’aide du programme</w:t>
      </w:r>
      <w:r w:rsidR="008F231E">
        <w:rPr>
          <w:sz w:val="20"/>
        </w:rPr>
        <w:t xml:space="preserve"> (caractère nécessaire de la contribution financière)</w:t>
      </w:r>
      <w:r w:rsidR="00CB0B59">
        <w:rPr>
          <w:sz w:val="20"/>
        </w:rPr>
        <w:t xml:space="preserve">. </w:t>
      </w:r>
    </w:p>
    <w:p w14:paraId="50721104" w14:textId="77777777" w:rsidR="00D24E93" w:rsidRDefault="00D24E93">
      <w:pPr>
        <w:pStyle w:val="Corpsdetexte"/>
        <w:spacing w:before="8"/>
        <w:rPr>
          <w:sz w:val="19"/>
        </w:rPr>
      </w:pPr>
    </w:p>
    <w:p w14:paraId="4303AC6E" w14:textId="45AD5BF3" w:rsidR="00D24E93" w:rsidRDefault="00525E2B">
      <w:pPr>
        <w:pStyle w:val="Corpsdetexte"/>
        <w:ind w:left="471" w:right="169" w:hanging="1"/>
        <w:jc w:val="both"/>
      </w:pPr>
      <w:r>
        <w:t>Les entreprises qui sont locataires peuvent être admissibles si elles ont un bail emphytéotique</w:t>
      </w:r>
      <w:r w:rsidR="00922D1B">
        <w:rPr>
          <w:rStyle w:val="Appelnotedebasdep"/>
        </w:rPr>
        <w:footnoteReference w:id="2"/>
      </w:r>
      <w:hyperlink w:anchor="_bookmark0" w:history="1">
        <w:r>
          <w:t xml:space="preserve"> </w:t>
        </w:r>
      </w:hyperlink>
      <w:r>
        <w:t>ou qu’elles peuvent démontrer qu’elles ont une entente à long terme pour l’utilisation de l’espace visé par le projet (de 10 à 100 ans).</w:t>
      </w:r>
    </w:p>
    <w:p w14:paraId="41A91A88" w14:textId="07CAB9D8" w:rsidR="00525E2B" w:rsidRPr="00525E2B" w:rsidRDefault="00525E2B" w:rsidP="00C325E1">
      <w:pPr>
        <w:pStyle w:val="Paragraphedeliste"/>
        <w:tabs>
          <w:tab w:val="left" w:pos="1257"/>
          <w:tab w:val="left" w:pos="1259"/>
        </w:tabs>
        <w:ind w:left="1258" w:firstLine="0"/>
        <w:rPr>
          <w:strike/>
          <w:sz w:val="20"/>
          <w:highlight w:val="yellow"/>
        </w:rPr>
      </w:pPr>
    </w:p>
    <w:p w14:paraId="238269E5" w14:textId="68142F7D" w:rsidR="00525E2B" w:rsidRDefault="00525E2B" w:rsidP="00C325E1">
      <w:pPr>
        <w:tabs>
          <w:tab w:val="left" w:pos="1257"/>
          <w:tab w:val="left" w:pos="1259"/>
        </w:tabs>
        <w:ind w:left="470"/>
        <w:rPr>
          <w:sz w:val="20"/>
        </w:rPr>
      </w:pPr>
      <w:r w:rsidRPr="00C325E1">
        <w:rPr>
          <w:sz w:val="20"/>
        </w:rPr>
        <w:t>Sont exclues, les entreprises d’économie sociale œuvrant principalement dans les secteurs d’activités suivants :</w:t>
      </w:r>
    </w:p>
    <w:p w14:paraId="696EC1F3" w14:textId="77777777" w:rsidR="00435E3B" w:rsidRPr="00C325E1" w:rsidRDefault="00435E3B" w:rsidP="00C325E1">
      <w:pPr>
        <w:tabs>
          <w:tab w:val="left" w:pos="1257"/>
          <w:tab w:val="left" w:pos="1259"/>
        </w:tabs>
        <w:ind w:left="470"/>
        <w:rPr>
          <w:sz w:val="20"/>
        </w:rPr>
      </w:pPr>
    </w:p>
    <w:p w14:paraId="017A5FDF" w14:textId="6508F3EB" w:rsidR="00525E2B" w:rsidRPr="00C325E1" w:rsidRDefault="00525E2B" w:rsidP="00525E2B">
      <w:pPr>
        <w:pStyle w:val="Paragraphedeliste"/>
        <w:numPr>
          <w:ilvl w:val="2"/>
          <w:numId w:val="4"/>
        </w:numPr>
        <w:tabs>
          <w:tab w:val="left" w:pos="1257"/>
          <w:tab w:val="left" w:pos="1259"/>
        </w:tabs>
        <w:ind w:left="1258" w:hanging="357"/>
        <w:rPr>
          <w:strike/>
          <w:sz w:val="20"/>
        </w:rPr>
      </w:pPr>
      <w:r w:rsidRPr="00C325E1">
        <w:rPr>
          <w:sz w:val="19"/>
        </w:rPr>
        <w:t>services financiers et d’assurances</w:t>
      </w:r>
    </w:p>
    <w:p w14:paraId="0EB5075C" w14:textId="77777777" w:rsidR="00525E2B" w:rsidRPr="00C325E1" w:rsidRDefault="00525E2B" w:rsidP="00525E2B">
      <w:pPr>
        <w:pStyle w:val="Paragraphedeliste"/>
        <w:numPr>
          <w:ilvl w:val="2"/>
          <w:numId w:val="4"/>
        </w:numPr>
        <w:tabs>
          <w:tab w:val="left" w:pos="1257"/>
          <w:tab w:val="left" w:pos="1259"/>
        </w:tabs>
        <w:ind w:left="1258" w:hanging="357"/>
        <w:rPr>
          <w:strike/>
          <w:sz w:val="20"/>
        </w:rPr>
      </w:pPr>
      <w:r w:rsidRPr="00C325E1">
        <w:rPr>
          <w:sz w:val="19"/>
        </w:rPr>
        <w:t>services animaliers</w:t>
      </w:r>
    </w:p>
    <w:p w14:paraId="3DE544E3" w14:textId="4040A012" w:rsidR="00C325E1" w:rsidRPr="00C325E1" w:rsidRDefault="00525E2B" w:rsidP="00C325E1">
      <w:pPr>
        <w:pStyle w:val="Paragraphedeliste"/>
        <w:numPr>
          <w:ilvl w:val="2"/>
          <w:numId w:val="4"/>
        </w:numPr>
        <w:tabs>
          <w:tab w:val="left" w:pos="1257"/>
          <w:tab w:val="left" w:pos="1259"/>
        </w:tabs>
        <w:ind w:left="1258" w:hanging="357"/>
        <w:rPr>
          <w:strike/>
          <w:sz w:val="20"/>
        </w:rPr>
      </w:pPr>
      <w:r w:rsidRPr="00C325E1">
        <w:rPr>
          <w:sz w:val="19"/>
        </w:rPr>
        <w:t>débit de boisson</w:t>
      </w:r>
      <w:r w:rsidR="009842CD">
        <w:rPr>
          <w:rStyle w:val="Appelnotedebasdep"/>
          <w:sz w:val="19"/>
        </w:rPr>
        <w:footnoteReference w:id="3"/>
      </w:r>
      <w:r w:rsidRPr="00C325E1">
        <w:rPr>
          <w:sz w:val="19"/>
        </w:rPr>
        <w:t xml:space="preserve"> </w:t>
      </w:r>
    </w:p>
    <w:p w14:paraId="683E7BEC" w14:textId="77777777" w:rsidR="00C325E1" w:rsidRPr="00C325E1" w:rsidRDefault="00C325E1" w:rsidP="00C325E1">
      <w:pPr>
        <w:tabs>
          <w:tab w:val="left" w:pos="1257"/>
          <w:tab w:val="left" w:pos="1259"/>
        </w:tabs>
        <w:rPr>
          <w:color w:val="FF0000"/>
          <w:sz w:val="20"/>
          <w:szCs w:val="20"/>
        </w:rPr>
      </w:pPr>
    </w:p>
    <w:p w14:paraId="426E5836" w14:textId="59136490" w:rsidR="00525E2B" w:rsidRDefault="00C325E1" w:rsidP="00C325E1">
      <w:pPr>
        <w:tabs>
          <w:tab w:val="left" w:pos="1257"/>
          <w:tab w:val="left" w:pos="1259"/>
        </w:tabs>
        <w:rPr>
          <w:sz w:val="20"/>
          <w:szCs w:val="20"/>
        </w:rPr>
      </w:pPr>
      <w:r w:rsidRPr="00C325E1">
        <w:rPr>
          <w:color w:val="FF0000"/>
          <w:sz w:val="20"/>
          <w:szCs w:val="20"/>
        </w:rPr>
        <w:t xml:space="preserve">         </w:t>
      </w:r>
      <w:r w:rsidR="00525E2B" w:rsidRPr="00C325E1">
        <w:rPr>
          <w:sz w:val="20"/>
          <w:szCs w:val="20"/>
        </w:rPr>
        <w:t>Sont considérés comme non admissibles les types d’organisations suivants :</w:t>
      </w:r>
    </w:p>
    <w:p w14:paraId="5805C79F" w14:textId="77777777" w:rsidR="00435E3B" w:rsidRPr="00C325E1" w:rsidRDefault="00435E3B" w:rsidP="00C325E1">
      <w:pPr>
        <w:tabs>
          <w:tab w:val="left" w:pos="1257"/>
          <w:tab w:val="left" w:pos="1259"/>
        </w:tabs>
        <w:rPr>
          <w:strike/>
          <w:sz w:val="20"/>
          <w:szCs w:val="20"/>
        </w:rPr>
      </w:pPr>
    </w:p>
    <w:p w14:paraId="014F1E34"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regroupement professionnel</w:t>
      </w:r>
    </w:p>
    <w:p w14:paraId="4CA31F88"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regroupement patronal</w:t>
      </w:r>
    </w:p>
    <w:p w14:paraId="7E7D7071"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organisme religieux</w:t>
      </w:r>
    </w:p>
    <w:p w14:paraId="0BB3857E"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organisation syndicale</w:t>
      </w:r>
    </w:p>
    <w:p w14:paraId="347FF9BE"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chambre de commerce</w:t>
      </w:r>
    </w:p>
    <w:p w14:paraId="2C4F8DA9"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parti politique</w:t>
      </w:r>
    </w:p>
    <w:p w14:paraId="232212F3"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fondation publique et privée au sens de la Loi de l’impôt sur le revenu du Canada</w:t>
      </w:r>
    </w:p>
    <w:p w14:paraId="0D7F81ED"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fiducie</w:t>
      </w:r>
    </w:p>
    <w:p w14:paraId="663DECA4"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équipe sportive</w:t>
      </w:r>
    </w:p>
    <w:p w14:paraId="2544D2AB" w14:textId="77777777" w:rsidR="00525E2B" w:rsidRPr="00C325E1" w:rsidRDefault="00525E2B" w:rsidP="00525E2B">
      <w:pPr>
        <w:pStyle w:val="Paragraphedeliste"/>
        <w:numPr>
          <w:ilvl w:val="0"/>
          <w:numId w:val="7"/>
        </w:numPr>
        <w:tabs>
          <w:tab w:val="left" w:pos="1257"/>
          <w:tab w:val="left" w:pos="1259"/>
        </w:tabs>
        <w:rPr>
          <w:sz w:val="20"/>
          <w:szCs w:val="20"/>
        </w:rPr>
      </w:pPr>
      <w:r w:rsidRPr="00C325E1">
        <w:rPr>
          <w:sz w:val="20"/>
          <w:szCs w:val="20"/>
        </w:rPr>
        <w:t>association étudiante</w:t>
      </w:r>
    </w:p>
    <w:p w14:paraId="5DFD4E9F" w14:textId="151DBA80" w:rsidR="00D24E93" w:rsidRPr="00C325E1" w:rsidRDefault="00525E2B" w:rsidP="00C325E1">
      <w:pPr>
        <w:pStyle w:val="Paragraphedeliste"/>
        <w:numPr>
          <w:ilvl w:val="0"/>
          <w:numId w:val="7"/>
        </w:numPr>
        <w:tabs>
          <w:tab w:val="left" w:pos="1257"/>
          <w:tab w:val="left" w:pos="1259"/>
        </w:tabs>
        <w:rPr>
          <w:sz w:val="20"/>
          <w:szCs w:val="20"/>
        </w:rPr>
      </w:pPr>
      <w:r w:rsidRPr="00C325E1">
        <w:rPr>
          <w:sz w:val="20"/>
          <w:szCs w:val="20"/>
        </w:rPr>
        <w:t>établissement privé d’enseignement primaire, secondaire et postsecondaire</w:t>
      </w:r>
    </w:p>
    <w:p w14:paraId="3492FB5A" w14:textId="6329056D" w:rsidR="00525E2B" w:rsidRDefault="00525E2B" w:rsidP="00525E2B">
      <w:pPr>
        <w:tabs>
          <w:tab w:val="left" w:pos="1259"/>
        </w:tabs>
        <w:ind w:right="170"/>
        <w:rPr>
          <w:strike/>
          <w:sz w:val="20"/>
          <w:highlight w:val="yellow"/>
        </w:rPr>
      </w:pPr>
    </w:p>
    <w:p w14:paraId="23C97F92" w14:textId="77777777" w:rsidR="00525E2B" w:rsidRPr="00C325E1" w:rsidRDefault="00525E2B" w:rsidP="00C325E1">
      <w:pPr>
        <w:tabs>
          <w:tab w:val="left" w:pos="1259"/>
        </w:tabs>
        <w:ind w:left="720" w:right="170"/>
        <w:rPr>
          <w:sz w:val="20"/>
        </w:rPr>
      </w:pPr>
      <w:r w:rsidRPr="00C325E1">
        <w:rPr>
          <w:sz w:val="20"/>
        </w:rPr>
        <w:t xml:space="preserve">Si l’une des situations indiquées ci-dessous s’appliquent à vous, à votre entreprise et/ou à votre projet d’affaires, vous n’êtes pas admissible au programme </w:t>
      </w:r>
      <w:proofErr w:type="spellStart"/>
      <w:r w:rsidRPr="00C325E1">
        <w:rPr>
          <w:sz w:val="20"/>
        </w:rPr>
        <w:t>PIEC</w:t>
      </w:r>
      <w:proofErr w:type="spellEnd"/>
      <w:r w:rsidRPr="00C325E1">
        <w:rPr>
          <w:sz w:val="20"/>
        </w:rPr>
        <w:t xml:space="preserve"> :</w:t>
      </w:r>
    </w:p>
    <w:p w14:paraId="042FC5FB" w14:textId="77777777" w:rsidR="00525E2B" w:rsidRPr="00C325E1" w:rsidRDefault="00525E2B" w:rsidP="00525E2B">
      <w:pPr>
        <w:tabs>
          <w:tab w:val="left" w:pos="1259"/>
        </w:tabs>
        <w:ind w:right="170"/>
        <w:rPr>
          <w:sz w:val="20"/>
        </w:rPr>
      </w:pPr>
    </w:p>
    <w:p w14:paraId="68A60259" w14:textId="39EE723F" w:rsidR="00525E2B" w:rsidRPr="00C325E1" w:rsidRDefault="00525E2B" w:rsidP="00525E2B">
      <w:pPr>
        <w:pStyle w:val="Paragraphedeliste"/>
        <w:numPr>
          <w:ilvl w:val="0"/>
          <w:numId w:val="6"/>
        </w:numPr>
        <w:tabs>
          <w:tab w:val="left" w:pos="1259"/>
        </w:tabs>
        <w:ind w:right="170"/>
        <w:rPr>
          <w:sz w:val="20"/>
        </w:rPr>
      </w:pPr>
      <w:r w:rsidRPr="00C325E1">
        <w:rPr>
          <w:sz w:val="20"/>
        </w:rPr>
        <w:t>A déjà reçu une aide financière dans le cadre de ce programme depuis le 1er avril 2021.</w:t>
      </w:r>
    </w:p>
    <w:p w14:paraId="6FE4347F" w14:textId="77777777" w:rsidR="00525E2B" w:rsidRPr="00C325E1" w:rsidRDefault="00525E2B" w:rsidP="00525E2B">
      <w:pPr>
        <w:pStyle w:val="Paragraphedeliste"/>
        <w:numPr>
          <w:ilvl w:val="0"/>
          <w:numId w:val="6"/>
        </w:numPr>
        <w:tabs>
          <w:tab w:val="left" w:pos="1259"/>
        </w:tabs>
        <w:ind w:right="170"/>
        <w:rPr>
          <w:sz w:val="20"/>
        </w:rPr>
      </w:pPr>
      <w:r w:rsidRPr="00C325E1">
        <w:rPr>
          <w:sz w:val="20"/>
        </w:rPr>
        <w:t>Est inscrite au Registre des entreprises non admissibles aux contrats publics (RENA), incluant leurs sous- traitants, inscrits au RENA, prévus pour la réalisation de travaux dans le cadre du projet.</w:t>
      </w:r>
    </w:p>
    <w:p w14:paraId="6AEB4636" w14:textId="77777777" w:rsidR="00525E2B" w:rsidRPr="00C325E1" w:rsidRDefault="00525E2B" w:rsidP="00525E2B">
      <w:pPr>
        <w:pStyle w:val="Paragraphedeliste"/>
        <w:numPr>
          <w:ilvl w:val="0"/>
          <w:numId w:val="6"/>
        </w:numPr>
        <w:tabs>
          <w:tab w:val="left" w:pos="1259"/>
        </w:tabs>
        <w:ind w:right="170"/>
        <w:rPr>
          <w:sz w:val="20"/>
        </w:rPr>
      </w:pPr>
      <w:r w:rsidRPr="00C325E1">
        <w:rPr>
          <w:sz w:val="20"/>
        </w:rPr>
        <w:t>Au cours des deux années précédant la demande d’aide financière, a fait défaut de respecter ses obligations après avoir été dûment mise en demeure par le ministère de l’Économie et de l’Innovation (MEI) ou Investissement Québec (</w:t>
      </w:r>
      <w:proofErr w:type="spellStart"/>
      <w:r w:rsidRPr="00C325E1">
        <w:rPr>
          <w:sz w:val="20"/>
        </w:rPr>
        <w:t>IQ</w:t>
      </w:r>
      <w:proofErr w:type="spellEnd"/>
      <w:r w:rsidRPr="00C325E1">
        <w:rPr>
          <w:sz w:val="20"/>
        </w:rPr>
        <w:t>) en lien avec l’octroi d’une aide financière antérieure.</w:t>
      </w:r>
    </w:p>
    <w:p w14:paraId="59FA23B2" w14:textId="77777777" w:rsidR="00525E2B" w:rsidRPr="00C325E1" w:rsidRDefault="00525E2B" w:rsidP="00525E2B">
      <w:pPr>
        <w:pStyle w:val="Paragraphedeliste"/>
        <w:numPr>
          <w:ilvl w:val="0"/>
          <w:numId w:val="6"/>
        </w:numPr>
        <w:tabs>
          <w:tab w:val="left" w:pos="1259"/>
        </w:tabs>
        <w:ind w:right="170"/>
        <w:rPr>
          <w:sz w:val="20"/>
        </w:rPr>
      </w:pPr>
      <w:r w:rsidRPr="00C325E1">
        <w:rPr>
          <w:sz w:val="20"/>
        </w:rPr>
        <w:t>Est une société d’État ou une société contrôlée directement ou indirectement par un gouvernement (provincial ou fédéral) ou une entreprise détenue majoritairement par une société d’État.</w:t>
      </w:r>
    </w:p>
    <w:p w14:paraId="13AD594E" w14:textId="77777777" w:rsidR="00525E2B" w:rsidRPr="00C325E1" w:rsidRDefault="00525E2B" w:rsidP="00525E2B">
      <w:pPr>
        <w:pStyle w:val="Paragraphedeliste"/>
        <w:numPr>
          <w:ilvl w:val="0"/>
          <w:numId w:val="6"/>
        </w:numPr>
        <w:tabs>
          <w:tab w:val="left" w:pos="1259"/>
        </w:tabs>
        <w:ind w:right="170"/>
        <w:rPr>
          <w:sz w:val="20"/>
        </w:rPr>
      </w:pPr>
      <w:r w:rsidRPr="00C325E1">
        <w:rPr>
          <w:sz w:val="20"/>
        </w:rPr>
        <w:t>Est sous la protection de la Loi sur les arrangements avec les créanciers des compagnies (</w:t>
      </w:r>
      <w:proofErr w:type="spellStart"/>
      <w:r w:rsidRPr="00C325E1">
        <w:rPr>
          <w:sz w:val="20"/>
        </w:rPr>
        <w:t>L.R.C</w:t>
      </w:r>
      <w:proofErr w:type="spellEnd"/>
      <w:r w:rsidRPr="00C325E1">
        <w:rPr>
          <w:sz w:val="20"/>
        </w:rPr>
        <w:t>. (1985), ch. C-36) ou de la Loi sur la faillite et l’insolvabilité (</w:t>
      </w:r>
      <w:proofErr w:type="spellStart"/>
      <w:r w:rsidRPr="00C325E1">
        <w:rPr>
          <w:sz w:val="20"/>
        </w:rPr>
        <w:t>L.R.C</w:t>
      </w:r>
      <w:proofErr w:type="spellEnd"/>
      <w:r w:rsidRPr="00C325E1">
        <w:rPr>
          <w:sz w:val="20"/>
        </w:rPr>
        <w:t>. (1985), ch. B-3).</w:t>
      </w:r>
    </w:p>
    <w:p w14:paraId="7EB35FF8" w14:textId="77777777" w:rsidR="00525E2B" w:rsidRPr="00C325E1" w:rsidRDefault="00525E2B" w:rsidP="00525E2B">
      <w:pPr>
        <w:pStyle w:val="Paragraphedeliste"/>
        <w:numPr>
          <w:ilvl w:val="0"/>
          <w:numId w:val="6"/>
        </w:numPr>
        <w:tabs>
          <w:tab w:val="left" w:pos="1259"/>
        </w:tabs>
        <w:ind w:right="170"/>
        <w:rPr>
          <w:sz w:val="20"/>
        </w:rPr>
      </w:pPr>
      <w:r w:rsidRPr="00C325E1">
        <w:rPr>
          <w:sz w:val="20"/>
        </w:rPr>
        <w:t>A des comportements d’ordre éthique susceptibles de ternir, même par association, l’image d’intégrité et de probité du gouvernement.</w:t>
      </w:r>
    </w:p>
    <w:p w14:paraId="74A0695E" w14:textId="70C7FA65" w:rsidR="00525E2B" w:rsidRDefault="00525E2B" w:rsidP="00525E2B">
      <w:pPr>
        <w:pStyle w:val="Paragraphedeliste"/>
        <w:numPr>
          <w:ilvl w:val="0"/>
          <w:numId w:val="6"/>
        </w:numPr>
        <w:tabs>
          <w:tab w:val="left" w:pos="1259"/>
        </w:tabs>
        <w:ind w:right="170"/>
        <w:rPr>
          <w:sz w:val="20"/>
        </w:rPr>
      </w:pPr>
      <w:r w:rsidRPr="00C325E1">
        <w:rPr>
          <w:sz w:val="20"/>
        </w:rPr>
        <w:t>A un domaine d’affaire touchant les éléments suivants :</w:t>
      </w:r>
    </w:p>
    <w:p w14:paraId="42DDFA83" w14:textId="77777777" w:rsidR="00435E3B" w:rsidRPr="00C325E1" w:rsidRDefault="00435E3B" w:rsidP="00086AA5">
      <w:pPr>
        <w:pStyle w:val="Paragraphedeliste"/>
        <w:tabs>
          <w:tab w:val="left" w:pos="1259"/>
        </w:tabs>
        <w:ind w:left="1080" w:right="170" w:firstLine="0"/>
        <w:rPr>
          <w:sz w:val="20"/>
        </w:rPr>
      </w:pPr>
    </w:p>
    <w:p w14:paraId="2B06840C" w14:textId="77777777" w:rsidR="00525E2B" w:rsidRPr="00C325E1" w:rsidRDefault="00525E2B" w:rsidP="00525E2B">
      <w:pPr>
        <w:pStyle w:val="Paragraphedeliste"/>
        <w:numPr>
          <w:ilvl w:val="1"/>
          <w:numId w:val="6"/>
        </w:numPr>
        <w:tabs>
          <w:tab w:val="left" w:pos="1259"/>
        </w:tabs>
        <w:ind w:right="170"/>
        <w:rPr>
          <w:sz w:val="20"/>
        </w:rPr>
      </w:pPr>
      <w:r w:rsidRPr="00C325E1">
        <w:rPr>
          <w:sz w:val="20"/>
        </w:rPr>
        <w:t>La production ou distribution d’armes.</w:t>
      </w:r>
    </w:p>
    <w:p w14:paraId="364AB138" w14:textId="77777777" w:rsidR="00525E2B" w:rsidRPr="00C325E1" w:rsidRDefault="00525E2B" w:rsidP="00525E2B">
      <w:pPr>
        <w:pStyle w:val="Paragraphedeliste"/>
        <w:numPr>
          <w:ilvl w:val="1"/>
          <w:numId w:val="6"/>
        </w:numPr>
        <w:tabs>
          <w:tab w:val="left" w:pos="1259"/>
        </w:tabs>
        <w:ind w:right="170"/>
        <w:rPr>
          <w:sz w:val="20"/>
        </w:rPr>
      </w:pPr>
      <w:r w:rsidRPr="00C325E1">
        <w:rPr>
          <w:sz w:val="20"/>
        </w:rPr>
        <w:t>L’extraction, la production, la transformation et la distribution d’hydrocarbures.</w:t>
      </w:r>
    </w:p>
    <w:p w14:paraId="1994C629" w14:textId="77777777" w:rsidR="00525E2B" w:rsidRPr="00C325E1" w:rsidRDefault="00525E2B" w:rsidP="00525E2B">
      <w:pPr>
        <w:pStyle w:val="Paragraphedeliste"/>
        <w:numPr>
          <w:ilvl w:val="1"/>
          <w:numId w:val="6"/>
        </w:numPr>
        <w:tabs>
          <w:tab w:val="left" w:pos="1259"/>
        </w:tabs>
        <w:ind w:right="170"/>
        <w:rPr>
          <w:sz w:val="20"/>
        </w:rPr>
      </w:pPr>
      <w:r w:rsidRPr="00C325E1">
        <w:rPr>
          <w:sz w:val="20"/>
        </w:rPr>
        <w:t>Les jeux de hasard et d’argent, les jeux violents, les sports de combat impliquant toute espèce vivante, les courses ou autres activités similaires.</w:t>
      </w:r>
    </w:p>
    <w:p w14:paraId="532E0BF8" w14:textId="77777777" w:rsidR="00525E2B" w:rsidRPr="00C325E1" w:rsidRDefault="00525E2B" w:rsidP="00525E2B">
      <w:pPr>
        <w:pStyle w:val="Paragraphedeliste"/>
        <w:numPr>
          <w:ilvl w:val="1"/>
          <w:numId w:val="6"/>
        </w:numPr>
        <w:tabs>
          <w:tab w:val="left" w:pos="1259"/>
        </w:tabs>
        <w:ind w:right="170"/>
        <w:rPr>
          <w:sz w:val="20"/>
        </w:rPr>
      </w:pPr>
      <w:r w:rsidRPr="00C325E1">
        <w:rPr>
          <w:sz w:val="20"/>
        </w:rPr>
        <w:t>L’exploitation sexuelle, par exemple : un bar érotique, une agence d’escortes, un salon de massage érotique ou un club échangiste.</w:t>
      </w:r>
    </w:p>
    <w:p w14:paraId="1226CCDE" w14:textId="77777777" w:rsidR="00525E2B" w:rsidRPr="00C325E1" w:rsidRDefault="00525E2B" w:rsidP="00525E2B">
      <w:pPr>
        <w:pStyle w:val="Paragraphedeliste"/>
        <w:numPr>
          <w:ilvl w:val="1"/>
          <w:numId w:val="6"/>
        </w:numPr>
        <w:tabs>
          <w:tab w:val="left" w:pos="1259"/>
        </w:tabs>
        <w:ind w:right="170"/>
        <w:rPr>
          <w:sz w:val="20"/>
        </w:rPr>
      </w:pPr>
      <w:r w:rsidRPr="00C325E1">
        <w:rPr>
          <w:sz w:val="20"/>
        </w:rPr>
        <w:t>La production, la vente et les services liés à la consommation de tabac ou de drogues, à l’exception des interventions liées au cannabis et au chanvre industriel présentées à la section 3.3.</w:t>
      </w:r>
    </w:p>
    <w:p w14:paraId="37C20023" w14:textId="1E2BD212" w:rsidR="00525E2B" w:rsidRPr="00C325E1" w:rsidRDefault="00525E2B" w:rsidP="00525E2B">
      <w:pPr>
        <w:pStyle w:val="Paragraphedeliste"/>
        <w:numPr>
          <w:ilvl w:val="1"/>
          <w:numId w:val="6"/>
        </w:numPr>
        <w:tabs>
          <w:tab w:val="left" w:pos="1259"/>
        </w:tabs>
        <w:ind w:right="170"/>
        <w:rPr>
          <w:sz w:val="20"/>
        </w:rPr>
      </w:pPr>
      <w:r w:rsidRPr="00C325E1">
        <w:rPr>
          <w:sz w:val="20"/>
        </w:rPr>
        <w:t>Toute activité dont le sujet principal est protégé par la Charte canadienne des droits et libertés (religion, politique, défense de droits, etc.).</w:t>
      </w:r>
    </w:p>
    <w:p w14:paraId="59BE0F4A" w14:textId="77777777" w:rsidR="00D24E93" w:rsidRDefault="00D24E93">
      <w:pPr>
        <w:pStyle w:val="Corpsdetexte"/>
        <w:spacing w:before="8"/>
        <w:rPr>
          <w:sz w:val="19"/>
        </w:rPr>
      </w:pPr>
    </w:p>
    <w:p w14:paraId="6B5D6871" w14:textId="77777777" w:rsidR="00D24E93" w:rsidRDefault="00525E2B">
      <w:pPr>
        <w:pStyle w:val="Titre2"/>
        <w:numPr>
          <w:ilvl w:val="1"/>
          <w:numId w:val="4"/>
        </w:numPr>
        <w:tabs>
          <w:tab w:val="left" w:pos="1179"/>
          <w:tab w:val="left" w:pos="1180"/>
        </w:tabs>
      </w:pPr>
      <w:bookmarkStart w:id="8" w:name="_TOC_250024"/>
      <w:r>
        <w:rPr>
          <w:color w:val="001F5F"/>
        </w:rPr>
        <w:t>Projets</w:t>
      </w:r>
      <w:r>
        <w:rPr>
          <w:color w:val="001F5F"/>
          <w:spacing w:val="-3"/>
        </w:rPr>
        <w:t xml:space="preserve"> </w:t>
      </w:r>
      <w:bookmarkEnd w:id="8"/>
      <w:r>
        <w:rPr>
          <w:color w:val="001F5F"/>
        </w:rPr>
        <w:t>admissibles</w:t>
      </w:r>
    </w:p>
    <w:p w14:paraId="797C99BA" w14:textId="77777777" w:rsidR="00D24E93" w:rsidRDefault="00525E2B">
      <w:pPr>
        <w:pStyle w:val="Corpsdetexte"/>
        <w:spacing w:before="122"/>
        <w:ind w:left="471" w:right="163"/>
        <w:jc w:val="both"/>
      </w:pPr>
      <w:r>
        <w:lastRenderedPageBreak/>
        <w:t>Le</w:t>
      </w:r>
      <w:r>
        <w:rPr>
          <w:spacing w:val="-12"/>
        </w:rPr>
        <w:t xml:space="preserve"> </w:t>
      </w:r>
      <w:r>
        <w:t>projet</w:t>
      </w:r>
      <w:r>
        <w:rPr>
          <w:spacing w:val="-10"/>
        </w:rPr>
        <w:t xml:space="preserve"> </w:t>
      </w:r>
      <w:r>
        <w:t>doit</w:t>
      </w:r>
      <w:r>
        <w:rPr>
          <w:spacing w:val="-10"/>
        </w:rPr>
        <w:t xml:space="preserve"> </w:t>
      </w:r>
      <w:r>
        <w:t>faire</w:t>
      </w:r>
      <w:r>
        <w:rPr>
          <w:spacing w:val="-11"/>
        </w:rPr>
        <w:t xml:space="preserve"> </w:t>
      </w:r>
      <w:r>
        <w:t>partie</w:t>
      </w:r>
      <w:r>
        <w:rPr>
          <w:spacing w:val="-11"/>
        </w:rPr>
        <w:t xml:space="preserve"> </w:t>
      </w:r>
      <w:r>
        <w:t>d’un</w:t>
      </w:r>
      <w:r>
        <w:rPr>
          <w:spacing w:val="-12"/>
        </w:rPr>
        <w:t xml:space="preserve"> </w:t>
      </w:r>
      <w:r>
        <w:t>plan</w:t>
      </w:r>
      <w:r>
        <w:rPr>
          <w:spacing w:val="-10"/>
        </w:rPr>
        <w:t xml:space="preserve"> </w:t>
      </w:r>
      <w:r>
        <w:t>d’expansion</w:t>
      </w:r>
      <w:r>
        <w:rPr>
          <w:spacing w:val="-9"/>
        </w:rPr>
        <w:t xml:space="preserve"> </w:t>
      </w:r>
      <w:r>
        <w:t>ou</w:t>
      </w:r>
      <w:r>
        <w:rPr>
          <w:spacing w:val="-12"/>
        </w:rPr>
        <w:t xml:space="preserve"> </w:t>
      </w:r>
      <w:r>
        <w:t>de</w:t>
      </w:r>
      <w:r>
        <w:rPr>
          <w:spacing w:val="-11"/>
        </w:rPr>
        <w:t xml:space="preserve"> </w:t>
      </w:r>
      <w:r>
        <w:t>développement</w:t>
      </w:r>
      <w:r>
        <w:rPr>
          <w:spacing w:val="-10"/>
        </w:rPr>
        <w:t xml:space="preserve"> </w:t>
      </w:r>
      <w:r>
        <w:t>des</w:t>
      </w:r>
      <w:r>
        <w:rPr>
          <w:spacing w:val="-10"/>
        </w:rPr>
        <w:t xml:space="preserve"> </w:t>
      </w:r>
      <w:r>
        <w:t>activités</w:t>
      </w:r>
      <w:r>
        <w:rPr>
          <w:spacing w:val="-9"/>
        </w:rPr>
        <w:t xml:space="preserve"> </w:t>
      </w:r>
      <w:r>
        <w:t>liées</w:t>
      </w:r>
      <w:r>
        <w:rPr>
          <w:spacing w:val="-9"/>
        </w:rPr>
        <w:t xml:space="preserve"> </w:t>
      </w:r>
      <w:r>
        <w:t>à</w:t>
      </w:r>
      <w:r>
        <w:rPr>
          <w:spacing w:val="-11"/>
        </w:rPr>
        <w:t xml:space="preserve"> </w:t>
      </w:r>
      <w:r>
        <w:t>la</w:t>
      </w:r>
      <w:r>
        <w:rPr>
          <w:spacing w:val="-10"/>
        </w:rPr>
        <w:t xml:space="preserve"> </w:t>
      </w:r>
      <w:r>
        <w:t>mission</w:t>
      </w:r>
      <w:r>
        <w:rPr>
          <w:spacing w:val="-9"/>
        </w:rPr>
        <w:t xml:space="preserve"> </w:t>
      </w:r>
      <w:r>
        <w:t>d’une</w:t>
      </w:r>
      <w:r>
        <w:rPr>
          <w:spacing w:val="-11"/>
        </w:rPr>
        <w:t xml:space="preserve"> </w:t>
      </w:r>
      <w:r>
        <w:t>entreprise admissible</w:t>
      </w:r>
      <w:r>
        <w:rPr>
          <w:spacing w:val="-9"/>
        </w:rPr>
        <w:t xml:space="preserve"> </w:t>
      </w:r>
      <w:r>
        <w:t>ou</w:t>
      </w:r>
      <w:r>
        <w:rPr>
          <w:spacing w:val="-7"/>
        </w:rPr>
        <w:t xml:space="preserve"> </w:t>
      </w:r>
      <w:r>
        <w:t>être</w:t>
      </w:r>
      <w:r>
        <w:rPr>
          <w:spacing w:val="-8"/>
        </w:rPr>
        <w:t xml:space="preserve"> </w:t>
      </w:r>
      <w:r>
        <w:t>nécessaire</w:t>
      </w:r>
      <w:r>
        <w:rPr>
          <w:spacing w:val="-8"/>
        </w:rPr>
        <w:t xml:space="preserve"> </w:t>
      </w:r>
      <w:r>
        <w:t>au</w:t>
      </w:r>
      <w:r>
        <w:rPr>
          <w:spacing w:val="-8"/>
        </w:rPr>
        <w:t xml:space="preserve"> </w:t>
      </w:r>
      <w:r>
        <w:t>maintien</w:t>
      </w:r>
      <w:r>
        <w:rPr>
          <w:spacing w:val="-7"/>
        </w:rPr>
        <w:t xml:space="preserve"> </w:t>
      </w:r>
      <w:r>
        <w:t>de</w:t>
      </w:r>
      <w:r>
        <w:rPr>
          <w:spacing w:val="-8"/>
        </w:rPr>
        <w:t xml:space="preserve"> </w:t>
      </w:r>
      <w:r>
        <w:t>telles</w:t>
      </w:r>
      <w:r>
        <w:rPr>
          <w:spacing w:val="-7"/>
        </w:rPr>
        <w:t xml:space="preserve"> </w:t>
      </w:r>
      <w:r>
        <w:t>activités.</w:t>
      </w:r>
      <w:r>
        <w:rPr>
          <w:spacing w:val="-8"/>
        </w:rPr>
        <w:t xml:space="preserve"> </w:t>
      </w:r>
      <w:r>
        <w:t>L’entreprise</w:t>
      </w:r>
      <w:r>
        <w:rPr>
          <w:spacing w:val="-8"/>
        </w:rPr>
        <w:t xml:space="preserve"> </w:t>
      </w:r>
      <w:r>
        <w:t>doit</w:t>
      </w:r>
      <w:r>
        <w:rPr>
          <w:spacing w:val="-7"/>
        </w:rPr>
        <w:t xml:space="preserve"> </w:t>
      </w:r>
      <w:r>
        <w:t>démontrer</w:t>
      </w:r>
      <w:r>
        <w:rPr>
          <w:spacing w:val="-9"/>
        </w:rPr>
        <w:t xml:space="preserve"> </w:t>
      </w:r>
      <w:r>
        <w:t>que</w:t>
      </w:r>
      <w:r>
        <w:rPr>
          <w:spacing w:val="-8"/>
        </w:rPr>
        <w:t xml:space="preserve"> </w:t>
      </w:r>
      <w:r>
        <w:t>le</w:t>
      </w:r>
      <w:r>
        <w:rPr>
          <w:spacing w:val="-8"/>
        </w:rPr>
        <w:t xml:space="preserve"> </w:t>
      </w:r>
      <w:r>
        <w:t>projet</w:t>
      </w:r>
      <w:r>
        <w:rPr>
          <w:spacing w:val="-7"/>
        </w:rPr>
        <w:t xml:space="preserve"> </w:t>
      </w:r>
      <w:r>
        <w:t>est</w:t>
      </w:r>
      <w:r>
        <w:rPr>
          <w:spacing w:val="-8"/>
        </w:rPr>
        <w:t xml:space="preserve"> </w:t>
      </w:r>
      <w:r>
        <w:t>nécessaire à son développement entrepreneurial ainsi qu’à l’accomplissement de sa mission</w:t>
      </w:r>
      <w:r>
        <w:rPr>
          <w:spacing w:val="-6"/>
        </w:rPr>
        <w:t xml:space="preserve"> </w:t>
      </w:r>
      <w:r>
        <w:t>sociale.</w:t>
      </w:r>
    </w:p>
    <w:p w14:paraId="3C227D51" w14:textId="77777777" w:rsidR="00D24E93" w:rsidRDefault="00525E2B">
      <w:pPr>
        <w:pStyle w:val="Corpsdetexte"/>
        <w:spacing w:before="119"/>
        <w:ind w:left="471" w:right="166"/>
        <w:jc w:val="both"/>
      </w:pPr>
      <w:r>
        <w:t>Les projets admissibles sont ceux concernant des bâtiments à vocation commerciale ou industrielle et qui se situent dans les catégories suivantes :</w:t>
      </w:r>
    </w:p>
    <w:p w14:paraId="122E52F0" w14:textId="77777777" w:rsidR="00D24E93" w:rsidRDefault="00525E2B">
      <w:pPr>
        <w:pStyle w:val="Paragraphedeliste"/>
        <w:numPr>
          <w:ilvl w:val="2"/>
          <w:numId w:val="4"/>
        </w:numPr>
        <w:tabs>
          <w:tab w:val="left" w:pos="1264"/>
        </w:tabs>
        <w:spacing w:before="121"/>
        <w:ind w:right="169"/>
        <w:jc w:val="both"/>
        <w:rPr>
          <w:sz w:val="20"/>
        </w:rPr>
      </w:pPr>
      <w:r>
        <w:rPr>
          <w:b/>
          <w:sz w:val="20"/>
        </w:rPr>
        <w:t xml:space="preserve">rénovation </w:t>
      </w:r>
      <w:r>
        <w:rPr>
          <w:sz w:val="20"/>
        </w:rPr>
        <w:t>: la réfection, l’amélioration, la mise aux normes ou la restauration d’un bâtiment servant à la production, à la vente ou à la desserte de biens et de</w:t>
      </w:r>
      <w:r>
        <w:rPr>
          <w:spacing w:val="-7"/>
          <w:sz w:val="20"/>
        </w:rPr>
        <w:t xml:space="preserve"> </w:t>
      </w:r>
      <w:r>
        <w:rPr>
          <w:sz w:val="20"/>
        </w:rPr>
        <w:t>services ;</w:t>
      </w:r>
    </w:p>
    <w:p w14:paraId="163071BE" w14:textId="77777777" w:rsidR="00D24E93" w:rsidRDefault="00525E2B">
      <w:pPr>
        <w:pStyle w:val="Paragraphedeliste"/>
        <w:numPr>
          <w:ilvl w:val="2"/>
          <w:numId w:val="4"/>
        </w:numPr>
        <w:tabs>
          <w:tab w:val="left" w:pos="1264"/>
        </w:tabs>
        <w:ind w:hanging="361"/>
        <w:jc w:val="both"/>
        <w:rPr>
          <w:sz w:val="20"/>
        </w:rPr>
      </w:pPr>
      <w:r>
        <w:rPr>
          <w:b/>
          <w:sz w:val="20"/>
        </w:rPr>
        <w:t>construction</w:t>
      </w:r>
      <w:r>
        <w:rPr>
          <w:b/>
          <w:spacing w:val="-12"/>
          <w:sz w:val="20"/>
        </w:rPr>
        <w:t xml:space="preserve"> </w:t>
      </w:r>
      <w:r>
        <w:rPr>
          <w:sz w:val="20"/>
        </w:rPr>
        <w:t>:</w:t>
      </w:r>
      <w:r>
        <w:rPr>
          <w:spacing w:val="-12"/>
          <w:sz w:val="20"/>
        </w:rPr>
        <w:t xml:space="preserve"> </w:t>
      </w:r>
      <w:r>
        <w:rPr>
          <w:sz w:val="20"/>
        </w:rPr>
        <w:t>la</w:t>
      </w:r>
      <w:r>
        <w:rPr>
          <w:spacing w:val="-12"/>
          <w:sz w:val="20"/>
        </w:rPr>
        <w:t xml:space="preserve"> </w:t>
      </w:r>
      <w:r>
        <w:rPr>
          <w:sz w:val="20"/>
        </w:rPr>
        <w:t>construction,</w:t>
      </w:r>
      <w:r>
        <w:rPr>
          <w:spacing w:val="-14"/>
          <w:sz w:val="20"/>
        </w:rPr>
        <w:t xml:space="preserve"> </w:t>
      </w:r>
      <w:r>
        <w:rPr>
          <w:sz w:val="20"/>
        </w:rPr>
        <w:t>la</w:t>
      </w:r>
      <w:r>
        <w:rPr>
          <w:spacing w:val="-12"/>
          <w:sz w:val="20"/>
        </w:rPr>
        <w:t xml:space="preserve"> </w:t>
      </w:r>
      <w:r>
        <w:rPr>
          <w:sz w:val="20"/>
        </w:rPr>
        <w:t>reconstruction</w:t>
      </w:r>
      <w:r>
        <w:rPr>
          <w:spacing w:val="-11"/>
          <w:sz w:val="20"/>
        </w:rPr>
        <w:t xml:space="preserve"> </w:t>
      </w:r>
      <w:r>
        <w:rPr>
          <w:sz w:val="20"/>
        </w:rPr>
        <w:t>ou</w:t>
      </w:r>
      <w:r>
        <w:rPr>
          <w:spacing w:val="-12"/>
          <w:sz w:val="20"/>
        </w:rPr>
        <w:t xml:space="preserve"> </w:t>
      </w:r>
      <w:r>
        <w:rPr>
          <w:sz w:val="20"/>
        </w:rPr>
        <w:t>l’agrandissement</w:t>
      </w:r>
      <w:r>
        <w:rPr>
          <w:spacing w:val="-11"/>
          <w:sz w:val="20"/>
        </w:rPr>
        <w:t xml:space="preserve"> </w:t>
      </w:r>
      <w:r>
        <w:rPr>
          <w:sz w:val="20"/>
        </w:rPr>
        <w:t>d’un</w:t>
      </w:r>
      <w:r>
        <w:rPr>
          <w:spacing w:val="-12"/>
          <w:sz w:val="20"/>
        </w:rPr>
        <w:t xml:space="preserve"> </w:t>
      </w:r>
      <w:r>
        <w:rPr>
          <w:sz w:val="20"/>
        </w:rPr>
        <w:t>bâtiment</w:t>
      </w:r>
      <w:r>
        <w:rPr>
          <w:spacing w:val="-11"/>
          <w:sz w:val="20"/>
        </w:rPr>
        <w:t xml:space="preserve"> </w:t>
      </w:r>
      <w:r>
        <w:rPr>
          <w:sz w:val="20"/>
        </w:rPr>
        <w:t>servant</w:t>
      </w:r>
      <w:r>
        <w:rPr>
          <w:spacing w:val="-12"/>
          <w:sz w:val="20"/>
        </w:rPr>
        <w:t xml:space="preserve"> </w:t>
      </w:r>
      <w:r>
        <w:rPr>
          <w:sz w:val="20"/>
        </w:rPr>
        <w:t>à</w:t>
      </w:r>
      <w:r>
        <w:rPr>
          <w:spacing w:val="-11"/>
          <w:sz w:val="20"/>
        </w:rPr>
        <w:t xml:space="preserve"> </w:t>
      </w:r>
      <w:r>
        <w:rPr>
          <w:sz w:val="20"/>
        </w:rPr>
        <w:t>la</w:t>
      </w:r>
      <w:r>
        <w:rPr>
          <w:spacing w:val="-12"/>
          <w:sz w:val="20"/>
        </w:rPr>
        <w:t xml:space="preserve"> </w:t>
      </w:r>
      <w:r>
        <w:rPr>
          <w:sz w:val="20"/>
        </w:rPr>
        <w:t>production,</w:t>
      </w:r>
    </w:p>
    <w:p w14:paraId="5B885479" w14:textId="77777777" w:rsidR="00D24E93" w:rsidRDefault="00525E2B">
      <w:pPr>
        <w:pStyle w:val="Corpsdetexte"/>
        <w:spacing w:before="1" w:line="244" w:lineRule="exact"/>
        <w:ind w:left="1263"/>
        <w:jc w:val="both"/>
      </w:pPr>
      <w:r>
        <w:t>à la vente ou à la desserte de biens et de services ;</w:t>
      </w:r>
    </w:p>
    <w:p w14:paraId="181D869E" w14:textId="3D3AA198" w:rsidR="00D24E93" w:rsidRDefault="00525E2B">
      <w:pPr>
        <w:pStyle w:val="Paragraphedeliste"/>
        <w:numPr>
          <w:ilvl w:val="2"/>
          <w:numId w:val="4"/>
        </w:numPr>
        <w:tabs>
          <w:tab w:val="left" w:pos="1259"/>
        </w:tabs>
        <w:ind w:left="1258" w:right="165" w:hanging="356"/>
        <w:jc w:val="both"/>
        <w:rPr>
          <w:sz w:val="20"/>
        </w:rPr>
      </w:pPr>
      <w:r>
        <w:rPr>
          <w:b/>
          <w:sz w:val="20"/>
        </w:rPr>
        <w:t xml:space="preserve">acquisition </w:t>
      </w:r>
      <w:r>
        <w:rPr>
          <w:sz w:val="20"/>
        </w:rPr>
        <w:t>: l’acquisition d’un bâtiment servant à la production, à la vente ou à la desserte de biens et de services.</w:t>
      </w:r>
    </w:p>
    <w:p w14:paraId="0D5613B9" w14:textId="2A439266" w:rsidR="004B1EDC" w:rsidRDefault="004B1EDC" w:rsidP="004B1EDC">
      <w:pPr>
        <w:tabs>
          <w:tab w:val="left" w:pos="1259"/>
        </w:tabs>
        <w:ind w:right="165"/>
        <w:jc w:val="both"/>
        <w:rPr>
          <w:sz w:val="20"/>
        </w:rPr>
      </w:pPr>
    </w:p>
    <w:p w14:paraId="4C969E91" w14:textId="6D01F22F" w:rsidR="004B1EDC" w:rsidRPr="00C325E1" w:rsidRDefault="00B55913" w:rsidP="004B1EDC">
      <w:pPr>
        <w:tabs>
          <w:tab w:val="left" w:pos="1258"/>
        </w:tabs>
        <w:ind w:left="360" w:right="168"/>
        <w:rPr>
          <w:sz w:val="20"/>
          <w:szCs w:val="20"/>
        </w:rPr>
      </w:pPr>
      <w:bookmarkStart w:id="9" w:name="_Hlk98782815"/>
      <w:r>
        <w:rPr>
          <w:sz w:val="20"/>
          <w:szCs w:val="20"/>
        </w:rPr>
        <w:t>L</w:t>
      </w:r>
      <w:r w:rsidR="004B1EDC" w:rsidRPr="00C325E1">
        <w:rPr>
          <w:sz w:val="20"/>
          <w:szCs w:val="20"/>
        </w:rPr>
        <w:t>es projets doivent être au bénéfice direct d’une collectivité ayant une population de 100 000 habitants ou moins selon les données du recensement de 2016 de Statistique Canada. Ils doivent aussi répondre à l’un de deux objectifs suivants :</w:t>
      </w:r>
    </w:p>
    <w:p w14:paraId="0B00F552" w14:textId="77777777" w:rsidR="004B1EDC" w:rsidRPr="00C325E1" w:rsidRDefault="004B1EDC" w:rsidP="004B1EDC">
      <w:pPr>
        <w:tabs>
          <w:tab w:val="left" w:pos="1258"/>
        </w:tabs>
        <w:ind w:right="168"/>
        <w:rPr>
          <w:sz w:val="20"/>
          <w:szCs w:val="20"/>
        </w:rPr>
      </w:pPr>
    </w:p>
    <w:p w14:paraId="494E0A53" w14:textId="77777777" w:rsidR="004B1EDC" w:rsidRPr="00C325E1" w:rsidRDefault="004B1EDC" w:rsidP="004B1EDC">
      <w:pPr>
        <w:pStyle w:val="Paragraphedeliste"/>
        <w:numPr>
          <w:ilvl w:val="0"/>
          <w:numId w:val="16"/>
        </w:numPr>
        <w:tabs>
          <w:tab w:val="left" w:pos="1258"/>
        </w:tabs>
        <w:ind w:right="168"/>
        <w:rPr>
          <w:rFonts w:asciiTheme="minorHAnsi" w:eastAsiaTheme="minorEastAsia" w:hAnsiTheme="minorHAnsi" w:cstheme="minorBidi"/>
          <w:sz w:val="20"/>
          <w:szCs w:val="20"/>
        </w:rPr>
      </w:pPr>
      <w:r w:rsidRPr="00C325E1">
        <w:rPr>
          <w:sz w:val="20"/>
          <w:szCs w:val="20"/>
        </w:rPr>
        <w:t>Améliorer la sécurité alimentaire de la collectivité, en permettant d'y produire, d’y entreposer ou d’y préparer des aliments, ou bien en permettant aux habitants de la collectivité de se procurer des aliments à moindre coût ou de façon plus écoresponsable, ou d’avoir accès à une plus grande variété de produits alimentaires.</w:t>
      </w:r>
    </w:p>
    <w:p w14:paraId="51EEFBCD" w14:textId="77777777" w:rsidR="004B1EDC" w:rsidRPr="00C325E1" w:rsidRDefault="004B1EDC" w:rsidP="004B1EDC">
      <w:pPr>
        <w:pStyle w:val="Paragraphedeliste"/>
        <w:numPr>
          <w:ilvl w:val="0"/>
          <w:numId w:val="16"/>
        </w:numPr>
        <w:tabs>
          <w:tab w:val="left" w:pos="1258"/>
        </w:tabs>
        <w:ind w:right="168"/>
        <w:rPr>
          <w:sz w:val="20"/>
          <w:szCs w:val="20"/>
        </w:rPr>
      </w:pPr>
      <w:r w:rsidRPr="00C325E1">
        <w:rPr>
          <w:sz w:val="20"/>
          <w:szCs w:val="20"/>
        </w:rPr>
        <w:t>Dispenser des soins de santé ou des services d’éducation ou de formation destinés principalement à une population autochtone.</w:t>
      </w:r>
    </w:p>
    <w:bookmarkEnd w:id="9"/>
    <w:p w14:paraId="230609D8" w14:textId="5AB04129" w:rsidR="00525E2B" w:rsidRPr="00C325E1" w:rsidRDefault="00525E2B" w:rsidP="00525E2B">
      <w:pPr>
        <w:tabs>
          <w:tab w:val="left" w:pos="1258"/>
        </w:tabs>
        <w:ind w:right="168"/>
        <w:rPr>
          <w:strike/>
          <w:sz w:val="20"/>
        </w:rPr>
      </w:pPr>
    </w:p>
    <w:p w14:paraId="2A6EAE48" w14:textId="58E05D50" w:rsidR="00525E2B" w:rsidRDefault="00C325E1" w:rsidP="00C325E1">
      <w:pPr>
        <w:tabs>
          <w:tab w:val="left" w:pos="1258"/>
        </w:tabs>
        <w:ind w:right="168"/>
        <w:rPr>
          <w:sz w:val="20"/>
        </w:rPr>
      </w:pPr>
      <w:r w:rsidRPr="00C325E1">
        <w:rPr>
          <w:color w:val="FF0000"/>
          <w:sz w:val="20"/>
        </w:rPr>
        <w:t xml:space="preserve">         </w:t>
      </w:r>
      <w:r w:rsidR="00525E2B" w:rsidRPr="00C325E1">
        <w:rPr>
          <w:sz w:val="20"/>
        </w:rPr>
        <w:t xml:space="preserve">Les projets suivants ne sont pas admissibles, soit les projets : </w:t>
      </w:r>
    </w:p>
    <w:p w14:paraId="3268AB38" w14:textId="77777777" w:rsidR="00435E3B" w:rsidRPr="00C325E1" w:rsidRDefault="00435E3B" w:rsidP="00C325E1">
      <w:pPr>
        <w:tabs>
          <w:tab w:val="left" w:pos="1258"/>
        </w:tabs>
        <w:ind w:right="168"/>
        <w:rPr>
          <w:sz w:val="20"/>
        </w:rPr>
      </w:pPr>
    </w:p>
    <w:p w14:paraId="4696C9B6" w14:textId="77777777" w:rsidR="00525E2B" w:rsidRPr="00C325E1" w:rsidRDefault="00525E2B" w:rsidP="00525E2B">
      <w:pPr>
        <w:pStyle w:val="Paragraphedeliste"/>
        <w:numPr>
          <w:ilvl w:val="0"/>
          <w:numId w:val="8"/>
        </w:numPr>
        <w:tabs>
          <w:tab w:val="left" w:pos="1258"/>
        </w:tabs>
        <w:ind w:right="168"/>
        <w:rPr>
          <w:sz w:val="20"/>
        </w:rPr>
      </w:pPr>
      <w:r w:rsidRPr="00C325E1">
        <w:rPr>
          <w:sz w:val="20"/>
        </w:rPr>
        <w:t xml:space="preserve">visant des logements de tous types, l’hébergement dans le domaine de la santé et des services sociaux, y compris les soins aux personnes âgées, des services de garde et des immobilisations exclusivement pour une clientèle animale; </w:t>
      </w:r>
    </w:p>
    <w:p w14:paraId="404E861D" w14:textId="77777777" w:rsidR="00525E2B" w:rsidRPr="00C325E1" w:rsidRDefault="00525E2B" w:rsidP="00525E2B">
      <w:pPr>
        <w:pStyle w:val="Paragraphedeliste"/>
        <w:numPr>
          <w:ilvl w:val="0"/>
          <w:numId w:val="8"/>
        </w:numPr>
        <w:tabs>
          <w:tab w:val="left" w:pos="1258"/>
        </w:tabs>
        <w:ind w:right="168"/>
        <w:rPr>
          <w:sz w:val="20"/>
        </w:rPr>
      </w:pPr>
      <w:r w:rsidRPr="00C325E1">
        <w:rPr>
          <w:sz w:val="20"/>
        </w:rPr>
        <w:t>visant principalement ou uniquement les infrastructures connexes au bâtiment, par exemple : fosse septique, raccordement à l’aqueduc;</w:t>
      </w:r>
    </w:p>
    <w:p w14:paraId="1E08C9D7" w14:textId="77777777" w:rsidR="00525E2B" w:rsidRPr="00C325E1" w:rsidRDefault="00525E2B" w:rsidP="00525E2B">
      <w:pPr>
        <w:pStyle w:val="Paragraphedeliste"/>
        <w:numPr>
          <w:ilvl w:val="0"/>
          <w:numId w:val="8"/>
        </w:numPr>
        <w:tabs>
          <w:tab w:val="left" w:pos="1258"/>
        </w:tabs>
        <w:ind w:right="168"/>
        <w:rPr>
          <w:sz w:val="20"/>
        </w:rPr>
      </w:pPr>
      <w:r w:rsidRPr="00C325E1">
        <w:rPr>
          <w:sz w:val="20"/>
        </w:rPr>
        <w:t>visant principalement ou uniquement l’achat d’équipements;</w:t>
      </w:r>
    </w:p>
    <w:p w14:paraId="1BFE5A0C" w14:textId="77777777" w:rsidR="00525E2B" w:rsidRPr="00C325E1" w:rsidRDefault="00525E2B" w:rsidP="00525E2B">
      <w:pPr>
        <w:pStyle w:val="Paragraphedeliste"/>
        <w:numPr>
          <w:ilvl w:val="0"/>
          <w:numId w:val="8"/>
        </w:numPr>
        <w:tabs>
          <w:tab w:val="left" w:pos="1258"/>
        </w:tabs>
        <w:ind w:right="168"/>
        <w:rPr>
          <w:sz w:val="20"/>
        </w:rPr>
      </w:pPr>
      <w:r w:rsidRPr="00C325E1">
        <w:rPr>
          <w:sz w:val="20"/>
        </w:rPr>
        <w:t>visant principalement ou uniquement des aménagements extérieurs;</w:t>
      </w:r>
    </w:p>
    <w:p w14:paraId="61272DD0" w14:textId="7A3D47F4" w:rsidR="00525E2B" w:rsidRPr="00C325E1" w:rsidRDefault="00525E2B" w:rsidP="00525E2B">
      <w:pPr>
        <w:pStyle w:val="Paragraphedeliste"/>
        <w:numPr>
          <w:ilvl w:val="0"/>
          <w:numId w:val="8"/>
        </w:numPr>
        <w:tabs>
          <w:tab w:val="left" w:pos="1258"/>
        </w:tabs>
        <w:ind w:right="168"/>
        <w:rPr>
          <w:sz w:val="20"/>
        </w:rPr>
      </w:pPr>
      <w:r w:rsidRPr="00C325E1">
        <w:rPr>
          <w:sz w:val="20"/>
        </w:rPr>
        <w:t>visant l’acquisition, la construction ou la rénovation d’immeubles dans un contexte de reprise d’entreprise.</w:t>
      </w:r>
    </w:p>
    <w:p w14:paraId="01EA13F7" w14:textId="77777777" w:rsidR="00525E2B" w:rsidRPr="00525E2B" w:rsidRDefault="00525E2B" w:rsidP="00525E2B">
      <w:pPr>
        <w:tabs>
          <w:tab w:val="left" w:pos="1258"/>
        </w:tabs>
        <w:ind w:right="168"/>
        <w:rPr>
          <w:color w:val="FF0000"/>
          <w:sz w:val="20"/>
          <w:highlight w:val="yellow"/>
        </w:rPr>
      </w:pPr>
    </w:p>
    <w:p w14:paraId="37157C73" w14:textId="0C0CABD9" w:rsidR="00525E2B" w:rsidRPr="00C325E1" w:rsidRDefault="00525E2B" w:rsidP="00C325E1">
      <w:pPr>
        <w:tabs>
          <w:tab w:val="left" w:pos="1258"/>
        </w:tabs>
        <w:ind w:left="720" w:right="168"/>
        <w:rPr>
          <w:sz w:val="20"/>
        </w:rPr>
      </w:pPr>
      <w:r w:rsidRPr="00C325E1">
        <w:rPr>
          <w:sz w:val="20"/>
        </w:rPr>
        <w:t>Dans le cas des projets de l’industrie du cannabis et du chanvre industriel, les interventions financières ne sont pas autorisées pour les produits récréatifs.</w:t>
      </w:r>
    </w:p>
    <w:p w14:paraId="5D295164" w14:textId="77777777" w:rsidR="00525E2B" w:rsidRPr="00C325E1" w:rsidRDefault="00525E2B" w:rsidP="00525E2B">
      <w:pPr>
        <w:tabs>
          <w:tab w:val="left" w:pos="1258"/>
        </w:tabs>
        <w:ind w:right="168"/>
        <w:rPr>
          <w:sz w:val="20"/>
        </w:rPr>
      </w:pPr>
    </w:p>
    <w:p w14:paraId="4E54133B" w14:textId="747D3F0F" w:rsidR="00525E2B" w:rsidRDefault="00525E2B" w:rsidP="00C325E1">
      <w:pPr>
        <w:tabs>
          <w:tab w:val="left" w:pos="1258"/>
        </w:tabs>
        <w:ind w:left="720" w:right="168"/>
        <w:rPr>
          <w:sz w:val="20"/>
        </w:rPr>
      </w:pPr>
      <w:r w:rsidRPr="00C325E1">
        <w:rPr>
          <w:sz w:val="20"/>
        </w:rPr>
        <w:t>Également en lien avec les projets de l’industrie du cannabis, les interventions financières ne sont pas autorisées pour :</w:t>
      </w:r>
    </w:p>
    <w:p w14:paraId="03E919BD" w14:textId="77777777" w:rsidR="00435E3B" w:rsidRPr="00C325E1" w:rsidRDefault="00435E3B" w:rsidP="00C325E1">
      <w:pPr>
        <w:tabs>
          <w:tab w:val="left" w:pos="1258"/>
        </w:tabs>
        <w:ind w:left="720" w:right="168"/>
        <w:rPr>
          <w:sz w:val="20"/>
        </w:rPr>
      </w:pPr>
    </w:p>
    <w:p w14:paraId="757E2AC9" w14:textId="77777777" w:rsidR="00525E2B" w:rsidRPr="00C325E1" w:rsidRDefault="00525E2B" w:rsidP="00525E2B">
      <w:pPr>
        <w:pStyle w:val="Paragraphedeliste"/>
        <w:numPr>
          <w:ilvl w:val="0"/>
          <w:numId w:val="9"/>
        </w:numPr>
        <w:tabs>
          <w:tab w:val="left" w:pos="1258"/>
        </w:tabs>
        <w:ind w:right="168"/>
        <w:rPr>
          <w:sz w:val="20"/>
        </w:rPr>
      </w:pPr>
      <w:r w:rsidRPr="00C325E1">
        <w:rPr>
          <w:sz w:val="20"/>
        </w:rPr>
        <w:t>les produits médicaux non homologués par Santé Canada;</w:t>
      </w:r>
    </w:p>
    <w:p w14:paraId="36C0ADDE" w14:textId="584F4E5D" w:rsidR="00525E2B" w:rsidRPr="00C325E1" w:rsidRDefault="00525E2B" w:rsidP="00525E2B">
      <w:pPr>
        <w:pStyle w:val="Paragraphedeliste"/>
        <w:numPr>
          <w:ilvl w:val="0"/>
          <w:numId w:val="9"/>
        </w:numPr>
        <w:tabs>
          <w:tab w:val="left" w:pos="1258"/>
        </w:tabs>
        <w:ind w:right="168"/>
        <w:rPr>
          <w:sz w:val="20"/>
        </w:rPr>
      </w:pPr>
      <w:r w:rsidRPr="00C325E1">
        <w:rPr>
          <w:sz w:val="20"/>
        </w:rPr>
        <w:t>les produits du cannabis additionnels, tels que les ingrédients alimentaires, les produits alimentaires transformés, les produits à usage topique, les concentrés, les teintures et les capsules.</w:t>
      </w:r>
    </w:p>
    <w:p w14:paraId="078E394A" w14:textId="77777777" w:rsidR="00D24E93" w:rsidRDefault="00D24E93">
      <w:pPr>
        <w:pStyle w:val="Corpsdetexte"/>
        <w:spacing w:before="8"/>
        <w:rPr>
          <w:sz w:val="19"/>
        </w:rPr>
      </w:pPr>
    </w:p>
    <w:p w14:paraId="763882E1" w14:textId="77777777" w:rsidR="00D24E93" w:rsidRDefault="00525E2B">
      <w:pPr>
        <w:pStyle w:val="Titre1"/>
        <w:numPr>
          <w:ilvl w:val="0"/>
          <w:numId w:val="4"/>
        </w:numPr>
        <w:tabs>
          <w:tab w:val="left" w:pos="1179"/>
          <w:tab w:val="left" w:pos="1180"/>
        </w:tabs>
      </w:pPr>
      <w:bookmarkStart w:id="10" w:name="_TOC_250023"/>
      <w:r>
        <w:rPr>
          <w:color w:val="283178"/>
        </w:rPr>
        <w:t>CONDITIONS GÉNÉRALES DE</w:t>
      </w:r>
      <w:r>
        <w:rPr>
          <w:color w:val="283178"/>
          <w:spacing w:val="-6"/>
        </w:rPr>
        <w:t xml:space="preserve"> </w:t>
      </w:r>
      <w:bookmarkEnd w:id="10"/>
      <w:r>
        <w:rPr>
          <w:color w:val="283178"/>
        </w:rPr>
        <w:t>PARTICIPATION</w:t>
      </w:r>
    </w:p>
    <w:p w14:paraId="12B31DD0" w14:textId="1B628989" w:rsidR="00D24E93" w:rsidRPr="00C325E1" w:rsidRDefault="00525E2B" w:rsidP="00C325E1">
      <w:pPr>
        <w:pStyle w:val="Titre2"/>
        <w:numPr>
          <w:ilvl w:val="1"/>
          <w:numId w:val="4"/>
        </w:numPr>
        <w:tabs>
          <w:tab w:val="left" w:pos="1179"/>
          <w:tab w:val="left" w:pos="1180"/>
        </w:tabs>
        <w:spacing w:before="119"/>
      </w:pPr>
      <w:bookmarkStart w:id="11" w:name="_TOC_250022"/>
      <w:r>
        <w:rPr>
          <w:color w:val="001F5F"/>
        </w:rPr>
        <w:t>Dépenses</w:t>
      </w:r>
      <w:r>
        <w:rPr>
          <w:color w:val="001F5F"/>
          <w:spacing w:val="-3"/>
        </w:rPr>
        <w:t xml:space="preserve"> </w:t>
      </w:r>
      <w:bookmarkEnd w:id="11"/>
      <w:r>
        <w:rPr>
          <w:color w:val="001F5F"/>
        </w:rPr>
        <w:t>admissibles</w:t>
      </w:r>
    </w:p>
    <w:p w14:paraId="7C8B68C9" w14:textId="4B2CC8C8" w:rsidR="00D24E93" w:rsidRDefault="00D24E93">
      <w:pPr>
        <w:pStyle w:val="Corpsdetexte"/>
        <w:spacing w:before="6"/>
        <w:rPr>
          <w:sz w:val="19"/>
        </w:rPr>
      </w:pPr>
    </w:p>
    <w:p w14:paraId="5E34C567" w14:textId="60360344" w:rsidR="00840177" w:rsidRPr="00C325E1" w:rsidRDefault="00840177" w:rsidP="00C325E1">
      <w:pPr>
        <w:pStyle w:val="Corpsdetexte"/>
        <w:spacing w:before="6"/>
        <w:ind w:left="470"/>
      </w:pPr>
      <w:r w:rsidRPr="00C325E1">
        <w:t xml:space="preserve">Les dépenses doivent être nécessaires, justifiables et directement attribuables à la réalisation d’un projet de mise aux normes, d’agrandissement, de rénovation, de construction ou d’acquisition de bâtiments. Les dépenses admissibles sont les dépenses d’immobilisation directement liées à la réalisation du projet. </w:t>
      </w:r>
    </w:p>
    <w:p w14:paraId="13283ACC" w14:textId="77777777" w:rsidR="00840177" w:rsidRPr="00C325E1" w:rsidRDefault="00840177" w:rsidP="00840177">
      <w:pPr>
        <w:pStyle w:val="Corpsdetexte"/>
        <w:spacing w:before="6"/>
      </w:pPr>
    </w:p>
    <w:p w14:paraId="6980E729" w14:textId="208D21BB" w:rsidR="00840177" w:rsidRDefault="00840177" w:rsidP="00C325E1">
      <w:pPr>
        <w:pStyle w:val="Corpsdetexte"/>
        <w:spacing w:before="6"/>
        <w:ind w:left="470"/>
      </w:pPr>
      <w:r w:rsidRPr="00C325E1">
        <w:lastRenderedPageBreak/>
        <w:t xml:space="preserve">Les dépenses suivantes sont considérées admissibles : </w:t>
      </w:r>
    </w:p>
    <w:p w14:paraId="6153D401" w14:textId="77777777" w:rsidR="00435E3B" w:rsidRPr="00C325E1" w:rsidRDefault="00435E3B" w:rsidP="00C325E1">
      <w:pPr>
        <w:pStyle w:val="Corpsdetexte"/>
        <w:spacing w:before="6"/>
        <w:ind w:left="470"/>
      </w:pPr>
    </w:p>
    <w:p w14:paraId="34391D4D" w14:textId="77777777" w:rsidR="00840177" w:rsidRPr="00C325E1" w:rsidRDefault="00840177" w:rsidP="00840177">
      <w:pPr>
        <w:pStyle w:val="Corpsdetexte"/>
        <w:numPr>
          <w:ilvl w:val="0"/>
          <w:numId w:val="10"/>
        </w:numPr>
        <w:spacing w:before="6"/>
      </w:pPr>
      <w:r w:rsidRPr="00C325E1">
        <w:t>les coûts de mise aux normes, d’agrandissement, de rénovation, de construction ou d’acquisition de bâtiments;</w:t>
      </w:r>
    </w:p>
    <w:p w14:paraId="38670B18" w14:textId="77777777" w:rsidR="00840177" w:rsidRPr="00C325E1" w:rsidRDefault="00840177" w:rsidP="00840177">
      <w:pPr>
        <w:pStyle w:val="Corpsdetexte"/>
        <w:numPr>
          <w:ilvl w:val="0"/>
          <w:numId w:val="10"/>
        </w:numPr>
        <w:spacing w:before="6"/>
      </w:pPr>
      <w:r w:rsidRPr="00C325E1">
        <w:t xml:space="preserve">les études préparatoires (ex. : analyses environnementales, analyses de sol); </w:t>
      </w:r>
    </w:p>
    <w:p w14:paraId="4186F6DE" w14:textId="77777777" w:rsidR="00840177" w:rsidRPr="00C325E1" w:rsidRDefault="00840177" w:rsidP="00840177">
      <w:pPr>
        <w:pStyle w:val="Corpsdetexte"/>
        <w:numPr>
          <w:ilvl w:val="0"/>
          <w:numId w:val="10"/>
        </w:numPr>
        <w:spacing w:before="6"/>
      </w:pPr>
      <w:r w:rsidRPr="00C325E1">
        <w:t xml:space="preserve">les honoraires professionnels (ex. : architecture, ingénierie, arpentage, notariat, firmes spécialisées pour l’amiante et le contrôle des matériaux); </w:t>
      </w:r>
    </w:p>
    <w:p w14:paraId="62D3AC90" w14:textId="77777777" w:rsidR="00840177" w:rsidRPr="00C325E1" w:rsidRDefault="00840177" w:rsidP="00840177">
      <w:pPr>
        <w:pStyle w:val="Corpsdetexte"/>
        <w:numPr>
          <w:ilvl w:val="0"/>
          <w:numId w:val="10"/>
        </w:numPr>
        <w:spacing w:before="6"/>
      </w:pPr>
      <w:r w:rsidRPr="00C325E1">
        <w:t>l’achat et l’installation d’équipements;</w:t>
      </w:r>
    </w:p>
    <w:p w14:paraId="1AFE3BD9" w14:textId="77777777" w:rsidR="00840177" w:rsidRPr="00C325E1" w:rsidRDefault="00840177" w:rsidP="00840177">
      <w:pPr>
        <w:pStyle w:val="Corpsdetexte"/>
        <w:numPr>
          <w:ilvl w:val="0"/>
          <w:numId w:val="10"/>
        </w:numPr>
        <w:spacing w:before="6"/>
      </w:pPr>
      <w:r w:rsidRPr="00C325E1">
        <w:t xml:space="preserve">les coûts liés à l’écoconstruction (ex. : géothermie); </w:t>
      </w:r>
    </w:p>
    <w:p w14:paraId="305A7B2C" w14:textId="77777777" w:rsidR="00840177" w:rsidRPr="00C325E1" w:rsidRDefault="00840177" w:rsidP="00840177">
      <w:pPr>
        <w:pStyle w:val="Corpsdetexte"/>
        <w:numPr>
          <w:ilvl w:val="0"/>
          <w:numId w:val="10"/>
        </w:numPr>
        <w:spacing w:before="6"/>
      </w:pPr>
      <w:r w:rsidRPr="00C325E1">
        <w:t>les coûts d’intégration des arts à l’architecture ;</w:t>
      </w:r>
    </w:p>
    <w:p w14:paraId="062AEE9C" w14:textId="04724F57" w:rsidR="00840177" w:rsidRPr="00C325E1" w:rsidRDefault="00840177" w:rsidP="00840177">
      <w:pPr>
        <w:pStyle w:val="Corpsdetexte"/>
        <w:numPr>
          <w:ilvl w:val="0"/>
          <w:numId w:val="10"/>
        </w:numPr>
        <w:spacing w:before="6"/>
      </w:pPr>
      <w:r w:rsidRPr="00C325E1">
        <w:t xml:space="preserve">les contingences de construction, le coût d’indexation, le facteur d’éloignement et la réserve pour risques. </w:t>
      </w:r>
    </w:p>
    <w:p w14:paraId="5AF6462E" w14:textId="77777777" w:rsidR="00840177" w:rsidRPr="00C325E1" w:rsidRDefault="00840177" w:rsidP="00840177">
      <w:pPr>
        <w:pStyle w:val="Corpsdetexte"/>
        <w:spacing w:before="6"/>
        <w:rPr>
          <w:color w:val="FF0000"/>
          <w:highlight w:val="yellow"/>
        </w:rPr>
      </w:pPr>
    </w:p>
    <w:p w14:paraId="101F8D9B" w14:textId="65A609AE" w:rsidR="00840177" w:rsidRPr="00C325E1" w:rsidRDefault="00840177" w:rsidP="00C325E1">
      <w:pPr>
        <w:pStyle w:val="Corpsdetexte"/>
        <w:spacing w:before="6"/>
        <w:ind w:left="470"/>
        <w:jc w:val="both"/>
      </w:pPr>
      <w:r w:rsidRPr="00C325E1">
        <w:t>L’achat et l’installation d’équipements pour la réalisation de l’activité économique liée au projet sont admissibles, mais ne peuvent dépasser 40 % des coûts admissibles.</w:t>
      </w:r>
      <w:r w:rsidR="004B1EDC" w:rsidRPr="00C325E1">
        <w:t xml:space="preserve"> Les coûts liés à l'ameublement et aux actifs non fixes qui ne sont pas essentiels à l'exploitation de l’entreprise ne sont pas admissibles.</w:t>
      </w:r>
    </w:p>
    <w:p w14:paraId="575EC574" w14:textId="5FC7F173" w:rsidR="00840177" w:rsidRDefault="00840177" w:rsidP="00840177">
      <w:pPr>
        <w:pStyle w:val="Corpsdetexte"/>
        <w:spacing w:before="6"/>
        <w:rPr>
          <w:sz w:val="19"/>
        </w:rPr>
      </w:pPr>
    </w:p>
    <w:p w14:paraId="1486A3D1" w14:textId="77777777" w:rsidR="005B6CC3" w:rsidRDefault="005B6CC3" w:rsidP="00840177">
      <w:pPr>
        <w:pStyle w:val="Corpsdetexte"/>
        <w:spacing w:before="6"/>
        <w:rPr>
          <w:sz w:val="19"/>
        </w:rPr>
      </w:pPr>
    </w:p>
    <w:p w14:paraId="4932AAB9" w14:textId="62B5B4E0" w:rsidR="00D24E93" w:rsidRPr="00C325E1" w:rsidRDefault="00525E2B" w:rsidP="00C325E1">
      <w:pPr>
        <w:pStyle w:val="Titre2"/>
        <w:numPr>
          <w:ilvl w:val="1"/>
          <w:numId w:val="4"/>
        </w:numPr>
        <w:tabs>
          <w:tab w:val="left" w:pos="1179"/>
          <w:tab w:val="left" w:pos="1180"/>
        </w:tabs>
        <w:spacing w:before="1"/>
      </w:pPr>
      <w:bookmarkStart w:id="12" w:name="_TOC_250021"/>
      <w:r>
        <w:rPr>
          <w:color w:val="001F5F"/>
        </w:rPr>
        <w:t>Dépenses non</w:t>
      </w:r>
      <w:r>
        <w:rPr>
          <w:color w:val="001F5F"/>
          <w:spacing w:val="-4"/>
        </w:rPr>
        <w:t xml:space="preserve"> </w:t>
      </w:r>
      <w:bookmarkEnd w:id="12"/>
      <w:r>
        <w:rPr>
          <w:color w:val="001F5F"/>
        </w:rPr>
        <w:t>admissibles</w:t>
      </w:r>
    </w:p>
    <w:p w14:paraId="37CC6827" w14:textId="74DA96A0" w:rsidR="00D24E93" w:rsidRDefault="00D24E93">
      <w:pPr>
        <w:pStyle w:val="Corpsdetexte"/>
        <w:spacing w:before="6"/>
        <w:rPr>
          <w:sz w:val="19"/>
        </w:rPr>
      </w:pPr>
    </w:p>
    <w:p w14:paraId="456426AB" w14:textId="67F918BB" w:rsidR="00840177" w:rsidRDefault="00840177" w:rsidP="00C325E1">
      <w:pPr>
        <w:pStyle w:val="Corpsdetexte"/>
        <w:spacing w:before="6"/>
        <w:ind w:left="470"/>
      </w:pPr>
      <w:r w:rsidRPr="00C325E1">
        <w:t xml:space="preserve">Les dépenses suivantes ne sont pas admissibles : </w:t>
      </w:r>
    </w:p>
    <w:p w14:paraId="5A36AD20" w14:textId="77777777" w:rsidR="00435E3B" w:rsidRPr="00C325E1" w:rsidRDefault="00435E3B" w:rsidP="00C325E1">
      <w:pPr>
        <w:pStyle w:val="Corpsdetexte"/>
        <w:spacing w:before="6"/>
        <w:ind w:left="470"/>
      </w:pPr>
    </w:p>
    <w:p w14:paraId="4D6D379C" w14:textId="5558E560" w:rsidR="00840177" w:rsidRPr="00C325E1" w:rsidRDefault="00840177" w:rsidP="00840177">
      <w:pPr>
        <w:pStyle w:val="Corpsdetexte"/>
        <w:numPr>
          <w:ilvl w:val="0"/>
          <w:numId w:val="11"/>
        </w:numPr>
        <w:spacing w:before="6"/>
      </w:pPr>
      <w:r w:rsidRPr="00C325E1">
        <w:t>les dépenses engagées avant le dépôt du projet;</w:t>
      </w:r>
    </w:p>
    <w:p w14:paraId="184AB777" w14:textId="77777777" w:rsidR="00840177" w:rsidRPr="00C325E1" w:rsidRDefault="00840177" w:rsidP="00840177">
      <w:pPr>
        <w:pStyle w:val="Corpsdetexte"/>
        <w:numPr>
          <w:ilvl w:val="0"/>
          <w:numId w:val="11"/>
        </w:numPr>
        <w:spacing w:before="6"/>
      </w:pPr>
      <w:r w:rsidRPr="00C325E1">
        <w:t>les dépenses de fonctionnement de l’entreprise dans le cadre de ses activités régulières, sous réserve des coûts de la main-d’œuvre supplémentaire liée aux travaux de construction ou de rénovation effectués par l’organisme ou l’entreprise;</w:t>
      </w:r>
    </w:p>
    <w:p w14:paraId="6071FC10" w14:textId="78DAB7D6" w:rsidR="0057242D" w:rsidRPr="00C325E1" w:rsidRDefault="00840177" w:rsidP="00840177">
      <w:pPr>
        <w:pStyle w:val="Corpsdetexte"/>
        <w:numPr>
          <w:ilvl w:val="0"/>
          <w:numId w:val="11"/>
        </w:numPr>
        <w:spacing w:before="6"/>
      </w:pPr>
      <w:r w:rsidRPr="00C325E1">
        <w:t xml:space="preserve">les coûts </w:t>
      </w:r>
      <w:r w:rsidR="0057242D" w:rsidRPr="00C325E1">
        <w:t xml:space="preserve">d’acquisition et </w:t>
      </w:r>
      <w:r w:rsidRPr="00C325E1">
        <w:t>de location de terrains</w:t>
      </w:r>
      <w:r w:rsidR="0057242D" w:rsidRPr="00C325E1">
        <w:t>;</w:t>
      </w:r>
      <w:r w:rsidRPr="00C325E1">
        <w:t xml:space="preserve"> </w:t>
      </w:r>
    </w:p>
    <w:p w14:paraId="1FC123F5" w14:textId="421B49FA" w:rsidR="00840177" w:rsidRPr="00C325E1" w:rsidRDefault="0057242D" w:rsidP="00840177">
      <w:pPr>
        <w:pStyle w:val="Corpsdetexte"/>
        <w:numPr>
          <w:ilvl w:val="0"/>
          <w:numId w:val="11"/>
        </w:numPr>
        <w:spacing w:before="6"/>
      </w:pPr>
      <w:r w:rsidRPr="00C325E1">
        <w:t xml:space="preserve">les coûts de location </w:t>
      </w:r>
      <w:r w:rsidR="00840177" w:rsidRPr="00C325E1">
        <w:t>de bâtiments et d’autres installations;</w:t>
      </w:r>
    </w:p>
    <w:p w14:paraId="0C9B7CC7" w14:textId="77777777" w:rsidR="00840177" w:rsidRPr="00C325E1" w:rsidRDefault="00840177" w:rsidP="00840177">
      <w:pPr>
        <w:pStyle w:val="Corpsdetexte"/>
        <w:numPr>
          <w:ilvl w:val="0"/>
          <w:numId w:val="11"/>
        </w:numPr>
        <w:spacing w:before="6"/>
      </w:pPr>
      <w:r w:rsidRPr="00C325E1">
        <w:t>les coûts d’entretien, d’exploitation ou de fonctionnement liés au bâtiment visé par le projet;</w:t>
      </w:r>
    </w:p>
    <w:p w14:paraId="3E9ACF6C" w14:textId="77777777" w:rsidR="00840177" w:rsidRPr="00C325E1" w:rsidRDefault="00840177" w:rsidP="00840177">
      <w:pPr>
        <w:pStyle w:val="Corpsdetexte"/>
        <w:numPr>
          <w:ilvl w:val="0"/>
          <w:numId w:val="11"/>
        </w:numPr>
        <w:spacing w:before="6"/>
      </w:pPr>
      <w:r w:rsidRPr="00C325E1">
        <w:t>les contributions en biens et en services;</w:t>
      </w:r>
    </w:p>
    <w:p w14:paraId="00D178DB" w14:textId="43521274" w:rsidR="00840177" w:rsidRPr="00C325E1" w:rsidRDefault="00840177" w:rsidP="00840177">
      <w:pPr>
        <w:pStyle w:val="Corpsdetexte"/>
        <w:numPr>
          <w:ilvl w:val="0"/>
          <w:numId w:val="11"/>
        </w:numPr>
        <w:spacing w:before="6"/>
      </w:pPr>
      <w:r w:rsidRPr="00C325E1">
        <w:t>les taxes de vente applicables au Québec.</w:t>
      </w:r>
    </w:p>
    <w:p w14:paraId="0EC0AFCF" w14:textId="77777777" w:rsidR="00840177" w:rsidRDefault="00840177">
      <w:pPr>
        <w:pStyle w:val="Corpsdetexte"/>
        <w:spacing w:before="6"/>
        <w:rPr>
          <w:sz w:val="19"/>
        </w:rPr>
      </w:pPr>
    </w:p>
    <w:p w14:paraId="37C47E0E" w14:textId="77777777" w:rsidR="00D24E93" w:rsidRDefault="00525E2B">
      <w:pPr>
        <w:pStyle w:val="Titre2"/>
        <w:numPr>
          <w:ilvl w:val="1"/>
          <w:numId w:val="4"/>
        </w:numPr>
        <w:tabs>
          <w:tab w:val="left" w:pos="1179"/>
          <w:tab w:val="left" w:pos="1180"/>
        </w:tabs>
        <w:spacing w:before="1"/>
      </w:pPr>
      <w:bookmarkStart w:id="13" w:name="_TOC_250020"/>
      <w:r>
        <w:rPr>
          <w:color w:val="001F5F"/>
        </w:rPr>
        <w:t>Type d’aide financière et montant de l’aide</w:t>
      </w:r>
      <w:r>
        <w:rPr>
          <w:color w:val="001F5F"/>
          <w:spacing w:val="-9"/>
        </w:rPr>
        <w:t xml:space="preserve"> </w:t>
      </w:r>
      <w:bookmarkEnd w:id="13"/>
      <w:r>
        <w:rPr>
          <w:color w:val="001F5F"/>
        </w:rPr>
        <w:t>financière</w:t>
      </w:r>
    </w:p>
    <w:p w14:paraId="3908B987" w14:textId="3B1135CC" w:rsidR="00D24E93" w:rsidRDefault="00D24E93">
      <w:pPr>
        <w:pStyle w:val="Corpsdetexte"/>
        <w:spacing w:before="10"/>
      </w:pPr>
    </w:p>
    <w:p w14:paraId="229CCFEF" w14:textId="77777777" w:rsidR="00840177" w:rsidRPr="00C325E1" w:rsidRDefault="00840177" w:rsidP="00840177">
      <w:pPr>
        <w:pStyle w:val="Corpsdetexte"/>
        <w:spacing w:before="10"/>
        <w:ind w:left="470"/>
      </w:pPr>
      <w:r w:rsidRPr="00C325E1">
        <w:t xml:space="preserve">L’aide financière prend la forme d’une contribution financière non remboursable. </w:t>
      </w:r>
    </w:p>
    <w:p w14:paraId="15C86E0A" w14:textId="77777777" w:rsidR="00840177" w:rsidRPr="00C325E1" w:rsidRDefault="00840177" w:rsidP="00840177">
      <w:pPr>
        <w:pStyle w:val="Corpsdetexte"/>
        <w:spacing w:before="10"/>
        <w:ind w:left="470"/>
      </w:pPr>
    </w:p>
    <w:p w14:paraId="1E49A95B" w14:textId="74E1CED3" w:rsidR="00840177" w:rsidRPr="00C325E1" w:rsidRDefault="00840177" w:rsidP="00840177">
      <w:pPr>
        <w:pStyle w:val="Corpsdetexte"/>
        <w:spacing w:before="10"/>
        <w:ind w:left="470"/>
      </w:pPr>
      <w:r w:rsidRPr="00C325E1">
        <w:t>Le soutien financier accordé à un projet est d’un maximum de 50 % des dépenses admissibles, jusqu’à concurrence de 500 000 $. Le cumul des aides financières gouvernementales ne doit pas dépasser 80 % du coût total du projet.</w:t>
      </w:r>
    </w:p>
    <w:p w14:paraId="20C7E460" w14:textId="1ABDB02A" w:rsidR="00840177" w:rsidRPr="00C325E1" w:rsidRDefault="00840177">
      <w:pPr>
        <w:pStyle w:val="Corpsdetexte"/>
        <w:spacing w:before="10"/>
      </w:pPr>
    </w:p>
    <w:p w14:paraId="7A1BF181" w14:textId="77777777" w:rsidR="00EE662B" w:rsidRPr="00840177" w:rsidRDefault="00EE662B">
      <w:pPr>
        <w:pStyle w:val="Corpsdetexte"/>
        <w:spacing w:before="10"/>
      </w:pPr>
    </w:p>
    <w:p w14:paraId="1EC23761" w14:textId="77777777" w:rsidR="00D24E93" w:rsidRDefault="00525E2B">
      <w:pPr>
        <w:pStyle w:val="Titre2"/>
        <w:numPr>
          <w:ilvl w:val="1"/>
          <w:numId w:val="4"/>
        </w:numPr>
        <w:tabs>
          <w:tab w:val="left" w:pos="1179"/>
          <w:tab w:val="left" w:pos="1180"/>
        </w:tabs>
      </w:pPr>
      <w:bookmarkStart w:id="14" w:name="_TOC_250019"/>
      <w:r>
        <w:rPr>
          <w:color w:val="001F5F"/>
        </w:rPr>
        <w:t>Règles de</w:t>
      </w:r>
      <w:r>
        <w:rPr>
          <w:color w:val="001F5F"/>
          <w:spacing w:val="-4"/>
        </w:rPr>
        <w:t xml:space="preserve"> </w:t>
      </w:r>
      <w:bookmarkEnd w:id="14"/>
      <w:r>
        <w:rPr>
          <w:color w:val="001F5F"/>
        </w:rPr>
        <w:t>cumul</w:t>
      </w:r>
    </w:p>
    <w:p w14:paraId="2DD1879D" w14:textId="2EB32B04" w:rsidR="00EE662B" w:rsidRPr="00C325E1" w:rsidRDefault="00EE662B" w:rsidP="00EE662B">
      <w:pPr>
        <w:pStyle w:val="Corpsdetexte"/>
        <w:spacing w:before="119"/>
        <w:ind w:left="471" w:right="173"/>
        <w:jc w:val="both"/>
      </w:pPr>
      <w:r w:rsidRPr="00C325E1">
        <w:t xml:space="preserve">Une aide financière du </w:t>
      </w:r>
      <w:proofErr w:type="spellStart"/>
      <w:r w:rsidRPr="00C325E1">
        <w:t>PIEC</w:t>
      </w:r>
      <w:proofErr w:type="spellEnd"/>
      <w:r w:rsidRPr="00C325E1">
        <w:t xml:space="preserve"> ne peut être combinée à une aide provenant d’un autre programme du ministère de l’Économie et de l’Innovation (MEI), y compris ceux du Fonds du développement économique (</w:t>
      </w:r>
      <w:proofErr w:type="spellStart"/>
      <w:r w:rsidRPr="00C325E1">
        <w:t>FDE</w:t>
      </w:r>
      <w:proofErr w:type="spellEnd"/>
      <w:r w:rsidRPr="00C325E1">
        <w:t xml:space="preserve">), mais peut être combinée à une autre aide financière gouvernementale. </w:t>
      </w:r>
    </w:p>
    <w:p w14:paraId="5A4C6D4C" w14:textId="3F306175" w:rsidR="00EE662B" w:rsidRPr="00C325E1" w:rsidRDefault="00EE662B" w:rsidP="00EE662B">
      <w:pPr>
        <w:pStyle w:val="Corpsdetexte"/>
        <w:spacing w:before="119"/>
        <w:ind w:left="471" w:right="173"/>
        <w:jc w:val="both"/>
      </w:pPr>
      <w:r w:rsidRPr="00C325E1">
        <w:t>Sont incluses dans le cumul des aides gouvernementales les aides directes et indirectes reçues sous la forme de contributions non remboursables (subventions), de contributions remboursables (prêts, débentures convertibles et contributions remboursables par redevances), de garanties de prêt et de prises de participation des sources suivantes :</w:t>
      </w:r>
    </w:p>
    <w:p w14:paraId="2A2194AE" w14:textId="4FD1B3DA" w:rsidR="00EE662B" w:rsidRPr="00D731D2" w:rsidRDefault="00D731D2" w:rsidP="00D731D2">
      <w:pPr>
        <w:pStyle w:val="PuceNiveau1"/>
        <w:numPr>
          <w:ilvl w:val="0"/>
          <w:numId w:val="12"/>
        </w:numPr>
        <w:rPr>
          <w:rFonts w:ascii="Calibri" w:eastAsia="Calibri" w:hAnsi="Calibri" w:cs="Calibri"/>
          <w:color w:val="auto"/>
          <w:lang w:bidi="fr-CA"/>
        </w:rPr>
      </w:pPr>
      <w:r w:rsidRPr="00AE1DE9">
        <w:rPr>
          <w:rFonts w:ascii="Calibri" w:eastAsia="Calibri" w:hAnsi="Calibri" w:cs="Calibri"/>
          <w:color w:val="auto"/>
          <w:lang w:bidi="fr-CA"/>
        </w:rPr>
        <w:t>Ministères et organismes du gouvernement du Québec (identifiés dans les annexes 1 à 4 des états financiers consolidés du gouvernement du Québec).</w:t>
      </w:r>
    </w:p>
    <w:p w14:paraId="790B4C1A" w14:textId="71036C3D" w:rsidR="00EE662B" w:rsidRPr="00C325E1" w:rsidRDefault="00EE662B" w:rsidP="00EE662B">
      <w:pPr>
        <w:pStyle w:val="Corpsdetexte"/>
        <w:numPr>
          <w:ilvl w:val="0"/>
          <w:numId w:val="12"/>
        </w:numPr>
        <w:spacing w:before="119"/>
        <w:ind w:right="173"/>
        <w:jc w:val="both"/>
      </w:pPr>
      <w:r w:rsidRPr="00C325E1">
        <w:lastRenderedPageBreak/>
        <w:t>Ministères et organismes du gouvernement du Canada</w:t>
      </w:r>
      <w:r w:rsidR="00036DF2" w:rsidRPr="00C325E1">
        <w:rPr>
          <w:rStyle w:val="Appelnotedebasdep"/>
        </w:rPr>
        <w:footnoteReference w:id="4"/>
      </w:r>
      <w:r w:rsidR="007E3E30">
        <w:t xml:space="preserve"> (</w:t>
      </w:r>
      <w:r w:rsidR="00E71682" w:rsidRPr="00E71682">
        <w:t>identifiés dans les annexes A et B des instructions des comptes publics pour les sociétés d’État et autres entités comptables</w:t>
      </w:r>
      <w:r w:rsidR="00E71682">
        <w:rPr>
          <w:rFonts w:cstheme="majorHAnsi"/>
          <w:sz w:val="22"/>
          <w:szCs w:val="22"/>
        </w:rPr>
        <w:t>)</w:t>
      </w:r>
    </w:p>
    <w:p w14:paraId="638A1CE0" w14:textId="3E17A7CF" w:rsidR="00EE662B" w:rsidRPr="00C325E1" w:rsidRDefault="00EE662B" w:rsidP="00EE662B">
      <w:pPr>
        <w:pStyle w:val="Corpsdetexte"/>
        <w:numPr>
          <w:ilvl w:val="0"/>
          <w:numId w:val="12"/>
        </w:numPr>
        <w:spacing w:before="119"/>
        <w:ind w:right="173"/>
        <w:jc w:val="both"/>
      </w:pPr>
      <w:r w:rsidRPr="00C325E1">
        <w:t xml:space="preserve">Entités </w:t>
      </w:r>
      <w:r w:rsidR="002227F8" w:rsidRPr="00C325E1">
        <w:t>municipales</w:t>
      </w:r>
      <w:r w:rsidR="0033403B">
        <w:rPr>
          <w:rStyle w:val="Appelnotedebasdep"/>
        </w:rPr>
        <w:footnoteReference w:id="5"/>
      </w:r>
      <w:r w:rsidR="002227F8" w:rsidRPr="00C325E1">
        <w:t>,</w:t>
      </w:r>
      <w:r w:rsidRPr="00C325E1">
        <w:t xml:space="preserve"> telles que définies à l’article 5 de la Loi sur l’accès aux documents des organismes publics et sur la protection des renseignements personnels.</w:t>
      </w:r>
    </w:p>
    <w:p w14:paraId="68892A18" w14:textId="77777777" w:rsidR="00EE662B" w:rsidRPr="00C325E1" w:rsidRDefault="00EE662B" w:rsidP="00EE662B">
      <w:pPr>
        <w:pStyle w:val="Corpsdetexte"/>
        <w:numPr>
          <w:ilvl w:val="0"/>
          <w:numId w:val="12"/>
        </w:numPr>
        <w:spacing w:before="119"/>
        <w:ind w:right="173"/>
        <w:jc w:val="both"/>
      </w:pPr>
      <w:r w:rsidRPr="00C325E1">
        <w:t>Distributeurs d’énergie assujettis à la Loi sur les normes d’efficacité énergétique et d’économie d’énergie de certains appareils fonctionnant à l’électricité ou aux hydrocarbures (</w:t>
      </w:r>
      <w:proofErr w:type="spellStart"/>
      <w:r w:rsidRPr="00C325E1">
        <w:t>RLRQ</w:t>
      </w:r>
      <w:proofErr w:type="spellEnd"/>
      <w:r w:rsidRPr="00C325E1">
        <w:t>, chapitre N 1.01).</w:t>
      </w:r>
    </w:p>
    <w:p w14:paraId="216153EC" w14:textId="77777777" w:rsidR="00EE662B" w:rsidRPr="00C325E1" w:rsidRDefault="00EE662B" w:rsidP="00EE662B">
      <w:pPr>
        <w:pStyle w:val="Corpsdetexte"/>
        <w:numPr>
          <w:ilvl w:val="0"/>
          <w:numId w:val="12"/>
        </w:numPr>
        <w:spacing w:before="119"/>
        <w:ind w:right="173"/>
        <w:jc w:val="both"/>
      </w:pPr>
      <w:r w:rsidRPr="00C325E1">
        <w:t>Partenaires qui gèrent des sommes provenant de ministères ou organismes gouvernementaux.</w:t>
      </w:r>
    </w:p>
    <w:p w14:paraId="7D1B9D2C" w14:textId="6EF59148" w:rsidR="00EA1929" w:rsidRPr="00C325E1" w:rsidRDefault="00EE662B" w:rsidP="00EA1929">
      <w:pPr>
        <w:pStyle w:val="Corpsdetexte"/>
        <w:numPr>
          <w:ilvl w:val="0"/>
          <w:numId w:val="12"/>
        </w:numPr>
        <w:spacing w:before="119"/>
        <w:ind w:right="173"/>
        <w:jc w:val="both"/>
      </w:pPr>
      <w:r w:rsidRPr="00C325E1">
        <w:t>Organisations contrôlées majoritairement par un ministère ou organisme gouvernemental.</w:t>
      </w:r>
    </w:p>
    <w:p w14:paraId="5DD36599" w14:textId="77777777" w:rsidR="00EA1929" w:rsidRPr="00C325E1" w:rsidRDefault="00EA1929" w:rsidP="00EA1929">
      <w:pPr>
        <w:pStyle w:val="Corpsdetexte"/>
        <w:spacing w:before="119"/>
        <w:ind w:right="173"/>
        <w:jc w:val="both"/>
      </w:pPr>
    </w:p>
    <w:p w14:paraId="2386FB87" w14:textId="0B954CA1" w:rsidR="00EE662B" w:rsidRPr="00C325E1" w:rsidRDefault="00EE662B" w:rsidP="00EE662B">
      <w:pPr>
        <w:pStyle w:val="Corpsdetexte"/>
        <w:spacing w:before="119"/>
        <w:ind w:left="471" w:right="173"/>
        <w:jc w:val="both"/>
      </w:pPr>
      <w:r w:rsidRPr="00C325E1">
        <w:t>Les fonds propres d’</w:t>
      </w:r>
      <w:proofErr w:type="spellStart"/>
      <w:r w:rsidRPr="00C325E1">
        <w:t>IQ</w:t>
      </w:r>
      <w:proofErr w:type="spellEnd"/>
      <w:r w:rsidRPr="00C325E1">
        <w:t xml:space="preserve"> et les fonds du </w:t>
      </w:r>
      <w:proofErr w:type="spellStart"/>
      <w:r w:rsidRPr="00C325E1">
        <w:t>RISQ</w:t>
      </w:r>
      <w:proofErr w:type="spellEnd"/>
      <w:r w:rsidRPr="00C325E1">
        <w:t xml:space="preserve"> sont considérés comme des aides gouvernementales.</w:t>
      </w:r>
    </w:p>
    <w:p w14:paraId="0334F3FD" w14:textId="1539A833" w:rsidR="00EE662B" w:rsidRDefault="00EE662B" w:rsidP="00EE662B">
      <w:pPr>
        <w:pStyle w:val="Corpsdetexte"/>
        <w:spacing w:before="119"/>
        <w:ind w:left="471" w:right="173"/>
        <w:jc w:val="both"/>
      </w:pPr>
      <w:r w:rsidRPr="00C325E1">
        <w:t>Par ailleurs, dans ce calcul, une aide gouvernementale non remboursable doit être considérée à 100 % de sa valeur alors que tous les autres types d’aide doivent être considérés à 50 % de leur valeur.</w:t>
      </w:r>
    </w:p>
    <w:p w14:paraId="5FF671D6" w14:textId="77777777" w:rsidR="0074265A" w:rsidRPr="0074265A" w:rsidRDefault="0074265A" w:rsidP="00EE662B">
      <w:pPr>
        <w:pStyle w:val="Corpsdetexte"/>
        <w:spacing w:before="119"/>
        <w:ind w:left="471" w:right="173"/>
        <w:jc w:val="both"/>
        <w:rPr>
          <w:sz w:val="2"/>
          <w:szCs w:val="2"/>
        </w:rPr>
      </w:pPr>
    </w:p>
    <w:p w14:paraId="40F20E76" w14:textId="77777777" w:rsidR="0074265A" w:rsidRPr="0074265A" w:rsidRDefault="0074265A" w:rsidP="0074265A">
      <w:pPr>
        <w:ind w:left="470"/>
        <w:rPr>
          <w:rFonts w:cstheme="majorHAnsi"/>
          <w:sz w:val="20"/>
          <w:szCs w:val="20"/>
        </w:rPr>
      </w:pPr>
      <w:r w:rsidRPr="0074265A">
        <w:rPr>
          <w:rFonts w:cstheme="majorHAnsi"/>
          <w:b/>
          <w:bCs/>
          <w:sz w:val="20"/>
          <w:szCs w:val="20"/>
        </w:rPr>
        <w:t>Exclusion particulière :</w:t>
      </w:r>
      <w:r w:rsidRPr="0074265A">
        <w:rPr>
          <w:rFonts w:cstheme="majorHAnsi"/>
          <w:sz w:val="20"/>
          <w:szCs w:val="20"/>
        </w:rPr>
        <w:t xml:space="preserve"> L’actif visé au paragraphe </w:t>
      </w:r>
      <w:proofErr w:type="spellStart"/>
      <w:r w:rsidRPr="0074265A">
        <w:rPr>
          <w:rFonts w:cstheme="majorHAnsi"/>
          <w:sz w:val="20"/>
          <w:szCs w:val="20"/>
        </w:rPr>
        <w:t>1o</w:t>
      </w:r>
      <w:proofErr w:type="spellEnd"/>
      <w:r w:rsidRPr="0074265A">
        <w:rPr>
          <w:rFonts w:cstheme="majorHAnsi"/>
          <w:sz w:val="20"/>
          <w:szCs w:val="20"/>
        </w:rPr>
        <w:t xml:space="preserve"> du premier alinéa de l’article 89 de la Loi instituant le gouvernement régional d’</w:t>
      </w:r>
      <w:proofErr w:type="spellStart"/>
      <w:r w:rsidRPr="0074265A">
        <w:rPr>
          <w:rFonts w:cstheme="majorHAnsi"/>
          <w:sz w:val="20"/>
          <w:szCs w:val="20"/>
        </w:rPr>
        <w:t>Eeyou</w:t>
      </w:r>
      <w:proofErr w:type="spellEnd"/>
      <w:r w:rsidRPr="0074265A">
        <w:rPr>
          <w:rFonts w:cstheme="majorHAnsi"/>
          <w:sz w:val="20"/>
          <w:szCs w:val="20"/>
        </w:rPr>
        <w:t xml:space="preserve"> </w:t>
      </w:r>
      <w:proofErr w:type="spellStart"/>
      <w:r w:rsidRPr="0074265A">
        <w:rPr>
          <w:rFonts w:cstheme="majorHAnsi"/>
          <w:sz w:val="20"/>
          <w:szCs w:val="20"/>
        </w:rPr>
        <w:t>Istchee</w:t>
      </w:r>
      <w:proofErr w:type="spellEnd"/>
      <w:r w:rsidRPr="0074265A">
        <w:rPr>
          <w:rFonts w:cstheme="majorHAnsi"/>
          <w:sz w:val="20"/>
          <w:szCs w:val="20"/>
        </w:rPr>
        <w:t xml:space="preserve"> Baie-James (</w:t>
      </w:r>
      <w:proofErr w:type="spellStart"/>
      <w:r w:rsidRPr="0074265A">
        <w:rPr>
          <w:rFonts w:cstheme="majorHAnsi"/>
          <w:sz w:val="20"/>
          <w:szCs w:val="20"/>
        </w:rPr>
        <w:t>RLRQ</w:t>
      </w:r>
      <w:proofErr w:type="spellEnd"/>
      <w:r w:rsidRPr="0074265A">
        <w:rPr>
          <w:rFonts w:cstheme="majorHAnsi"/>
          <w:sz w:val="20"/>
          <w:szCs w:val="20"/>
        </w:rPr>
        <w:t>, c. G 1.04) n’est pas considéré dans la règle de cumul.</w:t>
      </w:r>
    </w:p>
    <w:p w14:paraId="023FC1F4" w14:textId="77777777" w:rsidR="00036DF2" w:rsidRPr="0074265A" w:rsidRDefault="00036DF2" w:rsidP="00EE662B">
      <w:pPr>
        <w:pStyle w:val="Corpsdetexte"/>
        <w:spacing w:before="119"/>
        <w:ind w:left="471" w:right="173"/>
        <w:jc w:val="both"/>
        <w:rPr>
          <w:sz w:val="8"/>
          <w:szCs w:val="8"/>
        </w:rPr>
      </w:pPr>
    </w:p>
    <w:p w14:paraId="60BCC210" w14:textId="77777777" w:rsidR="00D24E93" w:rsidRDefault="00525E2B">
      <w:pPr>
        <w:pStyle w:val="Titre2"/>
        <w:numPr>
          <w:ilvl w:val="1"/>
          <w:numId w:val="4"/>
        </w:numPr>
        <w:tabs>
          <w:tab w:val="left" w:pos="1179"/>
          <w:tab w:val="left" w:pos="1180"/>
        </w:tabs>
        <w:spacing w:before="119"/>
      </w:pPr>
      <w:bookmarkStart w:id="15" w:name="_TOC_250018"/>
      <w:r>
        <w:rPr>
          <w:color w:val="001F5F"/>
        </w:rPr>
        <w:t>Modalités de</w:t>
      </w:r>
      <w:r>
        <w:rPr>
          <w:color w:val="001F5F"/>
          <w:spacing w:val="-2"/>
        </w:rPr>
        <w:t xml:space="preserve"> </w:t>
      </w:r>
      <w:bookmarkEnd w:id="15"/>
      <w:r>
        <w:rPr>
          <w:color w:val="001F5F"/>
        </w:rPr>
        <w:t>versement</w:t>
      </w:r>
    </w:p>
    <w:p w14:paraId="446DC557" w14:textId="7E9C93BD" w:rsidR="00D24E93" w:rsidRDefault="00525E2B">
      <w:pPr>
        <w:pStyle w:val="Corpsdetexte"/>
        <w:spacing w:before="121"/>
        <w:ind w:left="471"/>
      </w:pPr>
      <w:r w:rsidRPr="00C325E1">
        <w:t>L’aide financière sera versée selon les modalités prévues à la convention, établies à partir des balises suivantes :</w:t>
      </w:r>
    </w:p>
    <w:p w14:paraId="57DCC82C" w14:textId="77777777" w:rsidR="00435E3B" w:rsidRPr="00C325E1" w:rsidRDefault="00435E3B">
      <w:pPr>
        <w:pStyle w:val="Corpsdetexte"/>
        <w:spacing w:before="121"/>
        <w:ind w:left="471"/>
      </w:pPr>
    </w:p>
    <w:p w14:paraId="0B8D22F1" w14:textId="722FD714" w:rsidR="00D24E93" w:rsidRPr="00C325E1" w:rsidRDefault="00036DF2">
      <w:pPr>
        <w:pStyle w:val="Paragraphedeliste"/>
        <w:numPr>
          <w:ilvl w:val="2"/>
          <w:numId w:val="4"/>
        </w:numPr>
        <w:tabs>
          <w:tab w:val="left" w:pos="1263"/>
          <w:tab w:val="left" w:pos="1264"/>
        </w:tabs>
        <w:ind w:right="171"/>
        <w:rPr>
          <w:sz w:val="20"/>
        </w:rPr>
      </w:pPr>
      <w:r w:rsidRPr="00C325E1">
        <w:rPr>
          <w:sz w:val="20"/>
        </w:rPr>
        <w:t>s’il y a lieu, un premier versement pourra être fait sous forme d’avance dès que des dépenses admissibles auront été engagées, c’est-à-dire que des contrats ou bons de commande fermes auront été passés, au taux de 50% des dépenses admissibles;</w:t>
      </w:r>
    </w:p>
    <w:p w14:paraId="305B0ABC" w14:textId="7374CF57" w:rsidR="00036DF2" w:rsidRPr="00C325E1" w:rsidRDefault="00036DF2" w:rsidP="00036DF2">
      <w:pPr>
        <w:pStyle w:val="Paragraphedeliste"/>
        <w:numPr>
          <w:ilvl w:val="2"/>
          <w:numId w:val="4"/>
        </w:numPr>
        <w:rPr>
          <w:sz w:val="20"/>
        </w:rPr>
      </w:pPr>
      <w:r w:rsidRPr="00C325E1">
        <w:rPr>
          <w:sz w:val="20"/>
        </w:rPr>
        <w:t>en fonction du taux de réalisation des travaux, un ou des versements pourront être faits, sur dépôt des pièces justificatives prévues à la convention;</w:t>
      </w:r>
    </w:p>
    <w:p w14:paraId="3A7C5A3B" w14:textId="7A591123" w:rsidR="00C325E1" w:rsidRDefault="00C325E1">
      <w:pPr>
        <w:pStyle w:val="Paragraphedeliste"/>
        <w:numPr>
          <w:ilvl w:val="2"/>
          <w:numId w:val="4"/>
        </w:numPr>
        <w:tabs>
          <w:tab w:val="left" w:pos="1259"/>
        </w:tabs>
        <w:spacing w:before="99"/>
        <w:ind w:left="1258" w:right="169" w:hanging="356"/>
        <w:jc w:val="both"/>
        <w:rPr>
          <w:sz w:val="20"/>
        </w:rPr>
      </w:pPr>
      <w:bookmarkStart w:id="16" w:name="_bookmark3"/>
      <w:bookmarkEnd w:id="16"/>
      <w:r w:rsidRPr="00C325E1">
        <w:rPr>
          <w:sz w:val="20"/>
        </w:rPr>
        <w:t>un versement final, correspondant à un minimum de 20 % de l’aide financière accordée, sera fait à la réalisation complète du projet, sur dépôt du rapport final</w:t>
      </w:r>
      <w:r>
        <w:rPr>
          <w:sz w:val="20"/>
        </w:rPr>
        <w:t>;</w:t>
      </w:r>
    </w:p>
    <w:p w14:paraId="1A419521" w14:textId="061A5004" w:rsidR="00D24E93" w:rsidRDefault="00525E2B">
      <w:pPr>
        <w:pStyle w:val="Paragraphedeliste"/>
        <w:numPr>
          <w:ilvl w:val="2"/>
          <w:numId w:val="4"/>
        </w:numPr>
        <w:tabs>
          <w:tab w:val="left" w:pos="1259"/>
        </w:tabs>
        <w:spacing w:before="99"/>
        <w:ind w:left="1258" w:right="169" w:hanging="356"/>
        <w:jc w:val="both"/>
        <w:rPr>
          <w:sz w:val="20"/>
        </w:rPr>
      </w:pPr>
      <w:r w:rsidRPr="00C325E1">
        <w:rPr>
          <w:sz w:val="20"/>
        </w:rPr>
        <w:t>l’aide pourra être versée en un seul versement si le projet est complètement réalisé au moment de la signature de la convention, sur dépôt du rapport final et des pièces</w:t>
      </w:r>
      <w:r w:rsidRPr="00C325E1">
        <w:rPr>
          <w:spacing w:val="-8"/>
          <w:sz w:val="20"/>
        </w:rPr>
        <w:t xml:space="preserve"> </w:t>
      </w:r>
      <w:r w:rsidRPr="00C325E1">
        <w:rPr>
          <w:sz w:val="20"/>
        </w:rPr>
        <w:t>justificatives.</w:t>
      </w:r>
    </w:p>
    <w:p w14:paraId="6102C244" w14:textId="77777777" w:rsidR="00D24E93" w:rsidRDefault="00D24E93">
      <w:pPr>
        <w:pStyle w:val="Corpsdetexte"/>
        <w:spacing w:before="8"/>
        <w:rPr>
          <w:sz w:val="19"/>
        </w:rPr>
      </w:pPr>
    </w:p>
    <w:p w14:paraId="41E39C25" w14:textId="77777777" w:rsidR="00D24E93" w:rsidRDefault="00525E2B">
      <w:pPr>
        <w:pStyle w:val="Titre2"/>
        <w:numPr>
          <w:ilvl w:val="1"/>
          <w:numId w:val="4"/>
        </w:numPr>
        <w:tabs>
          <w:tab w:val="left" w:pos="1179"/>
          <w:tab w:val="left" w:pos="1180"/>
        </w:tabs>
      </w:pPr>
      <w:bookmarkStart w:id="17" w:name="_TOC_250017"/>
      <w:r>
        <w:rPr>
          <w:color w:val="001F5F"/>
        </w:rPr>
        <w:t>Conditions d’utilisation du soutien financier et</w:t>
      </w:r>
      <w:r>
        <w:rPr>
          <w:color w:val="001F5F"/>
          <w:spacing w:val="-8"/>
        </w:rPr>
        <w:t xml:space="preserve"> </w:t>
      </w:r>
      <w:bookmarkEnd w:id="17"/>
      <w:r>
        <w:rPr>
          <w:color w:val="001F5F"/>
        </w:rPr>
        <w:t>durée</w:t>
      </w:r>
    </w:p>
    <w:p w14:paraId="53EA116E" w14:textId="4F6DB9E3" w:rsidR="00D24E93" w:rsidRDefault="00525E2B">
      <w:pPr>
        <w:pStyle w:val="Corpsdetexte"/>
        <w:spacing w:before="121"/>
        <w:ind w:left="471"/>
      </w:pPr>
      <w:r>
        <w:t>Les projets qui seront acceptés feront l’objet d’une convention d’aide financière entre Investissement Québec</w:t>
      </w:r>
      <w:r w:rsidR="001E6FE4" w:rsidRPr="004470A2">
        <w:t>, le Ministère de l’Économie et de l’Innovation</w:t>
      </w:r>
      <w:r w:rsidRPr="004470A2">
        <w:t xml:space="preserve"> et l’entreprise d’économie sociale.</w:t>
      </w:r>
    </w:p>
    <w:p w14:paraId="55AB8892" w14:textId="77777777" w:rsidR="00D24E93" w:rsidRDefault="00525E2B">
      <w:pPr>
        <w:pStyle w:val="Corpsdetexte"/>
        <w:spacing w:before="119"/>
        <w:ind w:left="471"/>
      </w:pPr>
      <w:r>
        <w:t>Cette convention établira les conditions d’attribution de l’aide financière, les responsabilités des parties et les conditions de versement.</w:t>
      </w:r>
    </w:p>
    <w:p w14:paraId="30A31A30" w14:textId="5B122548" w:rsidR="00D24E93" w:rsidRDefault="00525E2B">
      <w:pPr>
        <w:pStyle w:val="Corpsdetexte"/>
        <w:spacing w:before="121"/>
        <w:ind w:left="471"/>
      </w:pPr>
      <w:r>
        <w:t xml:space="preserve">Un projet retenu doit démarrer au plus tard six mois après la signature de la convention d’aide financière par Investissement Québec et doit se terminer au plus tard </w:t>
      </w:r>
      <w:r w:rsidR="00EA1929" w:rsidRPr="00C325E1">
        <w:t>trois</w:t>
      </w:r>
      <w:r w:rsidR="00EA1929">
        <w:t xml:space="preserve"> </w:t>
      </w:r>
      <w:r>
        <w:t>ans après le début des travaux.</w:t>
      </w:r>
    </w:p>
    <w:p w14:paraId="7C307269" w14:textId="77777777" w:rsidR="00D24E93" w:rsidRDefault="00D24E93">
      <w:pPr>
        <w:pStyle w:val="Corpsdetexte"/>
        <w:spacing w:before="5"/>
        <w:rPr>
          <w:sz w:val="19"/>
        </w:rPr>
      </w:pPr>
    </w:p>
    <w:p w14:paraId="69A21137" w14:textId="77777777" w:rsidR="00D24E93" w:rsidRDefault="00525E2B">
      <w:pPr>
        <w:pStyle w:val="Titre1"/>
        <w:numPr>
          <w:ilvl w:val="0"/>
          <w:numId w:val="4"/>
        </w:numPr>
        <w:tabs>
          <w:tab w:val="left" w:pos="1179"/>
          <w:tab w:val="left" w:pos="1180"/>
        </w:tabs>
        <w:spacing w:before="1"/>
      </w:pPr>
      <w:bookmarkStart w:id="18" w:name="_TOC_250016"/>
      <w:r>
        <w:rPr>
          <w:color w:val="283178"/>
        </w:rPr>
        <w:t>DÉPÔT D’UNE</w:t>
      </w:r>
      <w:r>
        <w:rPr>
          <w:color w:val="283178"/>
          <w:spacing w:val="-2"/>
        </w:rPr>
        <w:t xml:space="preserve"> </w:t>
      </w:r>
      <w:bookmarkEnd w:id="18"/>
      <w:r>
        <w:rPr>
          <w:color w:val="283178"/>
        </w:rPr>
        <w:t>DEMANDE</w:t>
      </w:r>
    </w:p>
    <w:p w14:paraId="097B5A8D" w14:textId="23A9E79D" w:rsidR="00D24E93" w:rsidRDefault="001A743F">
      <w:pPr>
        <w:pStyle w:val="Corpsdetexte"/>
        <w:spacing w:before="123"/>
        <w:ind w:left="471"/>
      </w:pPr>
      <w:r>
        <w:lastRenderedPageBreak/>
        <w:t xml:space="preserve">La demande doit être déposé avant le 31 octobre 2022. </w:t>
      </w:r>
    </w:p>
    <w:p w14:paraId="5C4D9874" w14:textId="77777777" w:rsidR="00D24E93" w:rsidRDefault="00525E2B">
      <w:pPr>
        <w:pStyle w:val="Corpsdetexte"/>
        <w:spacing w:before="118"/>
        <w:ind w:left="471"/>
      </w:pPr>
      <w:r>
        <w:t>La section qui suit a pour objet de fournir l’information requise en vue du dépôt d’un projet.</w:t>
      </w:r>
    </w:p>
    <w:p w14:paraId="27DE940D" w14:textId="77777777" w:rsidR="00D24E93" w:rsidRDefault="00D24E93">
      <w:pPr>
        <w:pStyle w:val="Corpsdetexte"/>
        <w:spacing w:before="7"/>
        <w:rPr>
          <w:sz w:val="19"/>
        </w:rPr>
      </w:pPr>
    </w:p>
    <w:p w14:paraId="20E27E82" w14:textId="77777777" w:rsidR="00D24E93" w:rsidRDefault="00525E2B">
      <w:pPr>
        <w:pStyle w:val="Titre2"/>
        <w:numPr>
          <w:ilvl w:val="1"/>
          <w:numId w:val="4"/>
        </w:numPr>
        <w:tabs>
          <w:tab w:val="left" w:pos="1179"/>
          <w:tab w:val="left" w:pos="1180"/>
        </w:tabs>
      </w:pPr>
      <w:bookmarkStart w:id="19" w:name="_TOC_250015"/>
      <w:r>
        <w:rPr>
          <w:color w:val="001F5F"/>
        </w:rPr>
        <w:t>Consignes pour le</w:t>
      </w:r>
      <w:r>
        <w:rPr>
          <w:color w:val="001F5F"/>
          <w:spacing w:val="-5"/>
        </w:rPr>
        <w:t xml:space="preserve"> </w:t>
      </w:r>
      <w:bookmarkEnd w:id="19"/>
      <w:r>
        <w:rPr>
          <w:color w:val="001F5F"/>
        </w:rPr>
        <w:t>dépôt</w:t>
      </w:r>
    </w:p>
    <w:p w14:paraId="2C1BF527" w14:textId="77777777" w:rsidR="00D24E93" w:rsidRDefault="00525E2B">
      <w:pPr>
        <w:pStyle w:val="Corpsdetexte"/>
        <w:spacing w:before="122"/>
        <w:ind w:left="471"/>
      </w:pPr>
      <w:r>
        <w:t xml:space="preserve">Le formulaire de demande d’aide financière est disponible en ligne via le portail </w:t>
      </w:r>
      <w:hyperlink r:id="rId14">
        <w:r>
          <w:rPr>
            <w:color w:val="0000FF"/>
            <w:u w:val="single" w:color="0000FF"/>
          </w:rPr>
          <w:t>Zone entreprise</w:t>
        </w:r>
        <w:r>
          <w:t>.</w:t>
        </w:r>
      </w:hyperlink>
      <w:r>
        <w:t xml:space="preserve"> Un compte </w:t>
      </w:r>
      <w:proofErr w:type="spellStart"/>
      <w:r>
        <w:t>clicSÉQUR</w:t>
      </w:r>
      <w:proofErr w:type="spellEnd"/>
      <w:r>
        <w:t xml:space="preserve"> – Entreprises est nécessaire pour accéder au formulaire.</w:t>
      </w:r>
    </w:p>
    <w:p w14:paraId="4798AE49" w14:textId="4BF82C68" w:rsidR="00D24E93" w:rsidRDefault="00525E2B">
      <w:pPr>
        <w:pStyle w:val="Corpsdetexte"/>
        <w:spacing w:before="121"/>
        <w:ind w:left="471"/>
      </w:pPr>
      <w:r>
        <w:t>Il</w:t>
      </w:r>
      <w:r>
        <w:rPr>
          <w:spacing w:val="-6"/>
        </w:rPr>
        <w:t xml:space="preserve"> </w:t>
      </w:r>
      <w:r>
        <w:t>est</w:t>
      </w:r>
      <w:r>
        <w:rPr>
          <w:spacing w:val="-4"/>
        </w:rPr>
        <w:t xml:space="preserve"> </w:t>
      </w:r>
      <w:r>
        <w:t>essentiel</w:t>
      </w:r>
      <w:r>
        <w:rPr>
          <w:spacing w:val="-6"/>
        </w:rPr>
        <w:t xml:space="preserve"> </w:t>
      </w:r>
      <w:r>
        <w:t>de</w:t>
      </w:r>
      <w:r>
        <w:rPr>
          <w:spacing w:val="-5"/>
        </w:rPr>
        <w:t xml:space="preserve"> </w:t>
      </w:r>
      <w:r>
        <w:t>répondre</w:t>
      </w:r>
      <w:r>
        <w:rPr>
          <w:spacing w:val="-5"/>
        </w:rPr>
        <w:t xml:space="preserve"> </w:t>
      </w:r>
      <w:r>
        <w:t>à</w:t>
      </w:r>
      <w:r>
        <w:rPr>
          <w:spacing w:val="-5"/>
        </w:rPr>
        <w:t xml:space="preserve"> </w:t>
      </w:r>
      <w:r>
        <w:t>toutes</w:t>
      </w:r>
      <w:r>
        <w:rPr>
          <w:spacing w:val="-3"/>
        </w:rPr>
        <w:t xml:space="preserve"> </w:t>
      </w:r>
      <w:r>
        <w:t>les</w:t>
      </w:r>
      <w:r>
        <w:rPr>
          <w:spacing w:val="-4"/>
        </w:rPr>
        <w:t xml:space="preserve"> </w:t>
      </w:r>
      <w:r>
        <w:t>questions</w:t>
      </w:r>
      <w:r>
        <w:rPr>
          <w:spacing w:val="-3"/>
        </w:rPr>
        <w:t xml:space="preserve"> </w:t>
      </w:r>
      <w:r>
        <w:t>du</w:t>
      </w:r>
      <w:r>
        <w:rPr>
          <w:spacing w:val="-5"/>
        </w:rPr>
        <w:t xml:space="preserve"> </w:t>
      </w:r>
      <w:r>
        <w:t>formulaire.</w:t>
      </w:r>
      <w:r>
        <w:rPr>
          <w:spacing w:val="-4"/>
        </w:rPr>
        <w:t xml:space="preserve"> </w:t>
      </w:r>
      <w:r>
        <w:t>Un</w:t>
      </w:r>
      <w:r>
        <w:rPr>
          <w:spacing w:val="-5"/>
        </w:rPr>
        <w:t xml:space="preserve"> </w:t>
      </w:r>
      <w:r>
        <w:t>document</w:t>
      </w:r>
      <w:r>
        <w:rPr>
          <w:spacing w:val="-4"/>
        </w:rPr>
        <w:t xml:space="preserve"> </w:t>
      </w:r>
      <w:r>
        <w:t>annexé</w:t>
      </w:r>
      <w:r>
        <w:rPr>
          <w:spacing w:val="-5"/>
        </w:rPr>
        <w:t xml:space="preserve"> </w:t>
      </w:r>
      <w:r>
        <w:t>peut</w:t>
      </w:r>
      <w:r>
        <w:rPr>
          <w:spacing w:val="-5"/>
        </w:rPr>
        <w:t xml:space="preserve"> </w:t>
      </w:r>
      <w:r>
        <w:t>être</w:t>
      </w:r>
      <w:r>
        <w:rPr>
          <w:spacing w:val="-5"/>
        </w:rPr>
        <w:t xml:space="preserve"> </w:t>
      </w:r>
      <w:r>
        <w:t>joint</w:t>
      </w:r>
      <w:r>
        <w:rPr>
          <w:spacing w:val="-5"/>
        </w:rPr>
        <w:t xml:space="preserve"> </w:t>
      </w:r>
      <w:r>
        <w:t>uniquement</w:t>
      </w:r>
      <w:r>
        <w:rPr>
          <w:spacing w:val="-4"/>
        </w:rPr>
        <w:t xml:space="preserve"> </w:t>
      </w:r>
      <w:r>
        <w:t>si l’espace fourni (2 000 caractères) est</w:t>
      </w:r>
      <w:r>
        <w:rPr>
          <w:spacing w:val="-4"/>
        </w:rPr>
        <w:t xml:space="preserve"> </w:t>
      </w:r>
      <w:r>
        <w:t>insuffisant.</w:t>
      </w:r>
    </w:p>
    <w:p w14:paraId="0ACC6541" w14:textId="77777777" w:rsidR="00435E3B" w:rsidRDefault="00435E3B">
      <w:pPr>
        <w:pStyle w:val="Corpsdetexte"/>
        <w:spacing w:before="121"/>
        <w:ind w:left="471"/>
      </w:pPr>
    </w:p>
    <w:p w14:paraId="47630D8C" w14:textId="77777777" w:rsidR="00D24E93" w:rsidRDefault="00525E2B">
      <w:pPr>
        <w:pStyle w:val="Titre2"/>
        <w:spacing w:before="117"/>
        <w:ind w:left="1191" w:firstLine="0"/>
      </w:pPr>
      <w:bookmarkStart w:id="20" w:name="_TOC_250014"/>
      <w:r>
        <w:rPr>
          <w:color w:val="001F5F"/>
        </w:rPr>
        <w:t xml:space="preserve">4.1.1.  </w:t>
      </w:r>
      <w:proofErr w:type="spellStart"/>
      <w:r>
        <w:rPr>
          <w:color w:val="001F5F"/>
        </w:rPr>
        <w:t>clicSÉQUR</w:t>
      </w:r>
      <w:proofErr w:type="spellEnd"/>
      <w:r>
        <w:rPr>
          <w:color w:val="001F5F"/>
        </w:rPr>
        <w:t xml:space="preserve"> –</w:t>
      </w:r>
      <w:r>
        <w:rPr>
          <w:color w:val="001F5F"/>
          <w:spacing w:val="-27"/>
        </w:rPr>
        <w:t xml:space="preserve"> </w:t>
      </w:r>
      <w:bookmarkEnd w:id="20"/>
      <w:r>
        <w:rPr>
          <w:color w:val="001F5F"/>
        </w:rPr>
        <w:t>Entreprises</w:t>
      </w:r>
    </w:p>
    <w:p w14:paraId="3E0B8455" w14:textId="5E5D9135" w:rsidR="00D24E93" w:rsidRDefault="00525E2B">
      <w:pPr>
        <w:pStyle w:val="Corpsdetexte"/>
        <w:spacing w:before="121"/>
        <w:ind w:left="471" w:right="167"/>
        <w:contextualSpacing/>
        <w:jc w:val="both"/>
      </w:pPr>
      <w:r>
        <w:t xml:space="preserve">Le service d’authentification du gouvernement du Québec, </w:t>
      </w:r>
      <w:proofErr w:type="spellStart"/>
      <w:r>
        <w:t>clicSÉQUR</w:t>
      </w:r>
      <w:proofErr w:type="spellEnd"/>
      <w:r>
        <w:t>, permet aux entreprises d’accéder gratuitement et en toute sécurité à plusieurs services en ligne offerts par des ministères et organismes.</w:t>
      </w:r>
    </w:p>
    <w:p w14:paraId="46988116" w14:textId="77777777" w:rsidR="005B6CC3" w:rsidRDefault="005B6CC3">
      <w:pPr>
        <w:pStyle w:val="Corpsdetexte"/>
        <w:spacing w:before="121"/>
        <w:ind w:left="471" w:right="167"/>
        <w:contextualSpacing/>
        <w:jc w:val="both"/>
      </w:pPr>
    </w:p>
    <w:p w14:paraId="5AE08DDD" w14:textId="639CF2DF" w:rsidR="00D24E93" w:rsidRDefault="00525E2B">
      <w:pPr>
        <w:pStyle w:val="Corpsdetexte"/>
        <w:spacing w:before="122"/>
        <w:ind w:left="471" w:right="170"/>
        <w:contextualSpacing/>
        <w:jc w:val="both"/>
      </w:pPr>
      <w:r>
        <w:t xml:space="preserve">La </w:t>
      </w:r>
      <w:hyperlink r:id="rId15">
        <w:r>
          <w:rPr>
            <w:color w:val="0000FF"/>
            <w:u w:val="single" w:color="0000FF"/>
          </w:rPr>
          <w:t>demande d’inscription</w:t>
        </w:r>
        <w:r>
          <w:rPr>
            <w:color w:val="0000FF"/>
          </w:rPr>
          <w:t xml:space="preserve"> </w:t>
        </w:r>
      </w:hyperlink>
      <w:r>
        <w:t>doit être effectuée par un représentant d’office de l’entreprise (président, vice-président, trésorier,</w:t>
      </w:r>
      <w:r>
        <w:rPr>
          <w:spacing w:val="-8"/>
        </w:rPr>
        <w:t xml:space="preserve"> </w:t>
      </w:r>
      <w:r>
        <w:t>secrétaire,</w:t>
      </w:r>
      <w:r>
        <w:rPr>
          <w:spacing w:val="-7"/>
        </w:rPr>
        <w:t xml:space="preserve"> </w:t>
      </w:r>
      <w:r>
        <w:t>etc.),</w:t>
      </w:r>
      <w:r>
        <w:rPr>
          <w:spacing w:val="-8"/>
        </w:rPr>
        <w:t xml:space="preserve"> </w:t>
      </w:r>
      <w:r>
        <w:t>désigné</w:t>
      </w:r>
      <w:r>
        <w:rPr>
          <w:spacing w:val="-8"/>
        </w:rPr>
        <w:t xml:space="preserve"> </w:t>
      </w:r>
      <w:r>
        <w:t>comme</w:t>
      </w:r>
      <w:r>
        <w:rPr>
          <w:spacing w:val="-8"/>
        </w:rPr>
        <w:t xml:space="preserve"> </w:t>
      </w:r>
      <w:r>
        <w:t>son</w:t>
      </w:r>
      <w:r>
        <w:rPr>
          <w:spacing w:val="-8"/>
        </w:rPr>
        <w:t xml:space="preserve"> </w:t>
      </w:r>
      <w:r>
        <w:t>administrateur</w:t>
      </w:r>
      <w:r>
        <w:rPr>
          <w:spacing w:val="-8"/>
        </w:rPr>
        <w:t xml:space="preserve"> </w:t>
      </w:r>
      <w:r>
        <w:t>au</w:t>
      </w:r>
      <w:r>
        <w:rPr>
          <w:spacing w:val="-7"/>
        </w:rPr>
        <w:t xml:space="preserve"> </w:t>
      </w:r>
      <w:r>
        <w:t>Registraire</w:t>
      </w:r>
      <w:r>
        <w:rPr>
          <w:spacing w:val="-9"/>
        </w:rPr>
        <w:t xml:space="preserve"> </w:t>
      </w:r>
      <w:r>
        <w:t>des</w:t>
      </w:r>
      <w:r>
        <w:rPr>
          <w:spacing w:val="-6"/>
        </w:rPr>
        <w:t xml:space="preserve"> </w:t>
      </w:r>
      <w:r>
        <w:t>entreprises</w:t>
      </w:r>
      <w:r>
        <w:rPr>
          <w:spacing w:val="-6"/>
        </w:rPr>
        <w:t xml:space="preserve"> </w:t>
      </w:r>
      <w:r>
        <w:t>du</w:t>
      </w:r>
      <w:r>
        <w:rPr>
          <w:spacing w:val="-8"/>
        </w:rPr>
        <w:t xml:space="preserve"> </w:t>
      </w:r>
      <w:r>
        <w:t>Québec.</w:t>
      </w:r>
      <w:r>
        <w:rPr>
          <w:spacing w:val="-8"/>
        </w:rPr>
        <w:t xml:space="preserve"> </w:t>
      </w:r>
      <w:r>
        <w:t>Celui-ci</w:t>
      </w:r>
      <w:r>
        <w:rPr>
          <w:spacing w:val="-8"/>
        </w:rPr>
        <w:t xml:space="preserve"> </w:t>
      </w:r>
      <w:r>
        <w:t xml:space="preserve">doit avoir en main le </w:t>
      </w:r>
      <w:hyperlink r:id="rId16">
        <w:r>
          <w:rPr>
            <w:color w:val="0000FF"/>
            <w:u w:val="single" w:color="0000FF"/>
          </w:rPr>
          <w:t>numéro d’identification</w:t>
        </w:r>
        <w:r>
          <w:rPr>
            <w:color w:val="0000FF"/>
          </w:rPr>
          <w:t xml:space="preserve"> </w:t>
        </w:r>
      </w:hyperlink>
      <w:r>
        <w:t>attribué à l’entreprise par Revenu</w:t>
      </w:r>
      <w:r>
        <w:rPr>
          <w:spacing w:val="-5"/>
        </w:rPr>
        <w:t xml:space="preserve"> </w:t>
      </w:r>
      <w:r>
        <w:t>Québec.</w:t>
      </w:r>
    </w:p>
    <w:p w14:paraId="171E329A" w14:textId="77777777" w:rsidR="005B6CC3" w:rsidRDefault="005B6CC3">
      <w:pPr>
        <w:pStyle w:val="Corpsdetexte"/>
        <w:spacing w:before="122"/>
        <w:ind w:left="471" w:right="170"/>
        <w:contextualSpacing/>
        <w:jc w:val="both"/>
      </w:pPr>
    </w:p>
    <w:p w14:paraId="73AF4115" w14:textId="77777777" w:rsidR="00D24E93" w:rsidRDefault="00525E2B">
      <w:pPr>
        <w:pStyle w:val="Corpsdetexte"/>
        <w:spacing w:before="119"/>
        <w:ind w:left="471" w:right="168"/>
        <w:contextualSpacing/>
        <w:jc w:val="both"/>
      </w:pPr>
      <w:r>
        <w:t xml:space="preserve">Pour bénéficier d’une activation automatique de l’inscription à </w:t>
      </w:r>
      <w:proofErr w:type="spellStart"/>
      <w:r>
        <w:t>clicSÉQUR</w:t>
      </w:r>
      <w:proofErr w:type="spellEnd"/>
      <w:r>
        <w:t>, le représentant doit fournir les renseignements suivants :</w:t>
      </w:r>
    </w:p>
    <w:p w14:paraId="2560AEC1" w14:textId="77777777" w:rsidR="00D24E93" w:rsidRDefault="00525E2B">
      <w:pPr>
        <w:pStyle w:val="Paragraphedeliste"/>
        <w:numPr>
          <w:ilvl w:val="2"/>
          <w:numId w:val="4"/>
        </w:numPr>
        <w:tabs>
          <w:tab w:val="left" w:pos="1259"/>
        </w:tabs>
        <w:spacing w:before="121"/>
        <w:ind w:left="1258" w:right="170" w:hanging="356"/>
        <w:jc w:val="both"/>
        <w:rPr>
          <w:sz w:val="20"/>
        </w:rPr>
      </w:pPr>
      <w:r>
        <w:rPr>
          <w:sz w:val="20"/>
        </w:rPr>
        <w:t xml:space="preserve">le nom, le numéro de téléphone et l’adresse courriel des personnes qui auront accès à l’ensemble des services permettant la gestion du compte </w:t>
      </w:r>
      <w:proofErr w:type="spellStart"/>
      <w:r>
        <w:rPr>
          <w:sz w:val="20"/>
        </w:rPr>
        <w:t>clicSÉQUR</w:t>
      </w:r>
      <w:proofErr w:type="spellEnd"/>
      <w:r>
        <w:rPr>
          <w:sz w:val="20"/>
        </w:rPr>
        <w:t xml:space="preserve"> de</w:t>
      </w:r>
      <w:r>
        <w:rPr>
          <w:spacing w:val="-1"/>
          <w:sz w:val="20"/>
        </w:rPr>
        <w:t xml:space="preserve"> </w:t>
      </w:r>
      <w:r>
        <w:rPr>
          <w:sz w:val="20"/>
        </w:rPr>
        <w:t>l’entreprise.</w:t>
      </w:r>
    </w:p>
    <w:p w14:paraId="091CD9CA" w14:textId="77777777" w:rsidR="00D24E93" w:rsidRDefault="00D24E93">
      <w:pPr>
        <w:pStyle w:val="Corpsdetexte"/>
        <w:spacing w:before="6"/>
        <w:rPr>
          <w:sz w:val="19"/>
        </w:rPr>
      </w:pPr>
    </w:p>
    <w:p w14:paraId="32DBCC49" w14:textId="77777777" w:rsidR="00D24E93" w:rsidRDefault="00525E2B">
      <w:pPr>
        <w:pStyle w:val="Corpsdetexte"/>
        <w:spacing w:before="1"/>
        <w:ind w:left="471" w:right="167"/>
        <w:jc w:val="both"/>
      </w:pPr>
      <w:r>
        <w:t xml:space="preserve">Un représentant mandaté par l’entreprise peut également remplir la demande d’inscription en ligne. Il devra toutefois être démontré à l’équipe de </w:t>
      </w:r>
      <w:proofErr w:type="spellStart"/>
      <w:r>
        <w:t>clicSÉQUR</w:t>
      </w:r>
      <w:proofErr w:type="spellEnd"/>
      <w:r>
        <w:t xml:space="preserve"> que la personne effectuant la demande a le pouvoir d’agir au nom de la société, et ce, en transmettant par la poste l’un des documents suivants :</w:t>
      </w:r>
    </w:p>
    <w:p w14:paraId="3538E54F" w14:textId="77777777" w:rsidR="00D24E93" w:rsidRDefault="00525E2B">
      <w:pPr>
        <w:pStyle w:val="Paragraphedeliste"/>
        <w:numPr>
          <w:ilvl w:val="2"/>
          <w:numId w:val="4"/>
        </w:numPr>
        <w:tabs>
          <w:tab w:val="left" w:pos="1258"/>
          <w:tab w:val="left" w:pos="1259"/>
        </w:tabs>
        <w:spacing w:before="121" w:line="255" w:lineRule="exact"/>
        <w:ind w:left="1258" w:hanging="356"/>
        <w:rPr>
          <w:sz w:val="20"/>
        </w:rPr>
      </w:pPr>
      <w:r>
        <w:rPr>
          <w:sz w:val="20"/>
        </w:rPr>
        <w:t>une résolution écrite du conseil</w:t>
      </w:r>
      <w:r>
        <w:rPr>
          <w:spacing w:val="-2"/>
          <w:sz w:val="20"/>
        </w:rPr>
        <w:t xml:space="preserve"> </w:t>
      </w:r>
      <w:r>
        <w:rPr>
          <w:sz w:val="20"/>
        </w:rPr>
        <w:t>d’administration;</w:t>
      </w:r>
    </w:p>
    <w:p w14:paraId="62C1EAE7" w14:textId="77777777" w:rsidR="00D24E93" w:rsidRDefault="00525E2B">
      <w:pPr>
        <w:pStyle w:val="Paragraphedeliste"/>
        <w:numPr>
          <w:ilvl w:val="2"/>
          <w:numId w:val="4"/>
        </w:numPr>
        <w:tabs>
          <w:tab w:val="left" w:pos="1258"/>
          <w:tab w:val="left" w:pos="1259"/>
        </w:tabs>
        <w:spacing w:line="254" w:lineRule="exact"/>
        <w:ind w:left="1258" w:hanging="356"/>
        <w:rPr>
          <w:sz w:val="20"/>
        </w:rPr>
      </w:pPr>
      <w:r>
        <w:rPr>
          <w:sz w:val="20"/>
        </w:rPr>
        <w:t>les règlements de régie</w:t>
      </w:r>
      <w:r>
        <w:rPr>
          <w:spacing w:val="-1"/>
          <w:sz w:val="20"/>
        </w:rPr>
        <w:t xml:space="preserve"> </w:t>
      </w:r>
      <w:r>
        <w:rPr>
          <w:sz w:val="20"/>
        </w:rPr>
        <w:t>interne;</w:t>
      </w:r>
    </w:p>
    <w:p w14:paraId="445D8CA4" w14:textId="77777777" w:rsidR="00D24E93" w:rsidRDefault="00525E2B">
      <w:pPr>
        <w:pStyle w:val="Paragraphedeliste"/>
        <w:numPr>
          <w:ilvl w:val="2"/>
          <w:numId w:val="4"/>
        </w:numPr>
        <w:tabs>
          <w:tab w:val="left" w:pos="1258"/>
          <w:tab w:val="left" w:pos="1259"/>
        </w:tabs>
        <w:spacing w:line="255" w:lineRule="exact"/>
        <w:ind w:left="1258" w:hanging="356"/>
        <w:rPr>
          <w:sz w:val="20"/>
        </w:rPr>
      </w:pPr>
      <w:r>
        <w:rPr>
          <w:sz w:val="20"/>
        </w:rPr>
        <w:t>les documents constitutifs de</w:t>
      </w:r>
      <w:r>
        <w:rPr>
          <w:spacing w:val="-1"/>
          <w:sz w:val="20"/>
        </w:rPr>
        <w:t xml:space="preserve"> </w:t>
      </w:r>
      <w:r>
        <w:rPr>
          <w:sz w:val="20"/>
        </w:rPr>
        <w:t>l’entreprise.</w:t>
      </w:r>
    </w:p>
    <w:p w14:paraId="65251F7C" w14:textId="77777777" w:rsidR="00D24E93" w:rsidRDefault="00525E2B">
      <w:pPr>
        <w:pStyle w:val="Titre2"/>
        <w:numPr>
          <w:ilvl w:val="1"/>
          <w:numId w:val="4"/>
        </w:numPr>
        <w:tabs>
          <w:tab w:val="left" w:pos="1179"/>
          <w:tab w:val="left" w:pos="1180"/>
        </w:tabs>
        <w:spacing w:before="199"/>
      </w:pPr>
      <w:bookmarkStart w:id="21" w:name="_TOC_250013"/>
      <w:r>
        <w:rPr>
          <w:color w:val="001F5F"/>
        </w:rPr>
        <w:t>Documents</w:t>
      </w:r>
      <w:r>
        <w:rPr>
          <w:color w:val="001F5F"/>
          <w:spacing w:val="-3"/>
        </w:rPr>
        <w:t xml:space="preserve"> </w:t>
      </w:r>
      <w:bookmarkEnd w:id="21"/>
      <w:r>
        <w:rPr>
          <w:color w:val="001F5F"/>
        </w:rPr>
        <w:t>obligatoires</w:t>
      </w:r>
    </w:p>
    <w:p w14:paraId="1B414035" w14:textId="5BECDE90" w:rsidR="00D24E93" w:rsidRPr="00C325E1" w:rsidRDefault="00525E2B" w:rsidP="00C325E1">
      <w:pPr>
        <w:pStyle w:val="Corpsdetexte"/>
        <w:spacing w:before="122"/>
        <w:ind w:left="471" w:right="168"/>
        <w:jc w:val="both"/>
      </w:pPr>
      <w:r>
        <w:t xml:space="preserve">Pour que son projet soit recevable au </w:t>
      </w:r>
      <w:proofErr w:type="spellStart"/>
      <w:r>
        <w:t>PIEC</w:t>
      </w:r>
      <w:proofErr w:type="spellEnd"/>
      <w:r>
        <w:t>, l’entreprise d’économie sociale doit joindre à sa demande d’aide financière rédigée en français :</w:t>
      </w:r>
    </w:p>
    <w:p w14:paraId="55286B58" w14:textId="2DAC2E54" w:rsidR="00B14A5E" w:rsidRDefault="00B14A5E" w:rsidP="00B14A5E">
      <w:pPr>
        <w:tabs>
          <w:tab w:val="left" w:pos="1259"/>
        </w:tabs>
        <w:spacing w:before="1"/>
        <w:jc w:val="both"/>
        <w:rPr>
          <w:sz w:val="20"/>
        </w:rPr>
      </w:pPr>
    </w:p>
    <w:p w14:paraId="35122805" w14:textId="77777777" w:rsidR="00B14A5E" w:rsidRPr="00C325E1" w:rsidRDefault="00B14A5E" w:rsidP="00B14A5E">
      <w:pPr>
        <w:pStyle w:val="Paragraphedeliste"/>
        <w:numPr>
          <w:ilvl w:val="0"/>
          <w:numId w:val="13"/>
        </w:numPr>
        <w:tabs>
          <w:tab w:val="left" w:pos="1259"/>
        </w:tabs>
        <w:spacing w:before="1"/>
        <w:jc w:val="both"/>
        <w:rPr>
          <w:sz w:val="20"/>
        </w:rPr>
      </w:pPr>
      <w:r w:rsidRPr="00C325E1">
        <w:rPr>
          <w:sz w:val="20"/>
        </w:rPr>
        <w:t>Les statuts et règlements de l’entreprise</w:t>
      </w:r>
    </w:p>
    <w:p w14:paraId="67D858CB" w14:textId="77777777" w:rsidR="00B14A5E" w:rsidRPr="00C325E1" w:rsidRDefault="00B14A5E" w:rsidP="00B14A5E">
      <w:pPr>
        <w:pStyle w:val="Paragraphedeliste"/>
        <w:numPr>
          <w:ilvl w:val="0"/>
          <w:numId w:val="13"/>
        </w:numPr>
        <w:tabs>
          <w:tab w:val="left" w:pos="1259"/>
        </w:tabs>
        <w:spacing w:before="1"/>
        <w:jc w:val="both"/>
        <w:rPr>
          <w:sz w:val="20"/>
        </w:rPr>
      </w:pPr>
      <w:r w:rsidRPr="00C325E1">
        <w:rPr>
          <w:sz w:val="20"/>
        </w:rPr>
        <w:t xml:space="preserve">Les états financiers deux dernières années, le cas échéant (les avis au lecteur ne sont pas admissibles) </w:t>
      </w:r>
    </w:p>
    <w:p w14:paraId="1EE3F5D5" w14:textId="5DAC979A" w:rsidR="00B14A5E" w:rsidRPr="00C325E1" w:rsidRDefault="00B14A5E" w:rsidP="00B14A5E">
      <w:pPr>
        <w:pStyle w:val="Paragraphedeliste"/>
        <w:numPr>
          <w:ilvl w:val="0"/>
          <w:numId w:val="13"/>
        </w:numPr>
        <w:tabs>
          <w:tab w:val="left" w:pos="1259"/>
        </w:tabs>
        <w:spacing w:before="1"/>
        <w:jc w:val="both"/>
        <w:rPr>
          <w:sz w:val="20"/>
        </w:rPr>
      </w:pPr>
      <w:r w:rsidRPr="00C325E1">
        <w:rPr>
          <w:sz w:val="20"/>
        </w:rPr>
        <w:t>Les prévisions budgétaires sur 2 ans</w:t>
      </w:r>
      <w:r w:rsidR="007C2776" w:rsidRPr="00C325E1">
        <w:rPr>
          <w:sz w:val="20"/>
        </w:rPr>
        <w:t xml:space="preserve"> (incluant un budget de caisse)</w:t>
      </w:r>
    </w:p>
    <w:p w14:paraId="22F94931" w14:textId="77777777" w:rsidR="00B14A5E" w:rsidRPr="00C325E1" w:rsidRDefault="00B14A5E" w:rsidP="00B14A5E">
      <w:pPr>
        <w:pStyle w:val="Paragraphedeliste"/>
        <w:numPr>
          <w:ilvl w:val="0"/>
          <w:numId w:val="13"/>
        </w:numPr>
        <w:tabs>
          <w:tab w:val="left" w:pos="1259"/>
        </w:tabs>
        <w:spacing w:before="1"/>
        <w:jc w:val="both"/>
        <w:rPr>
          <w:sz w:val="20"/>
        </w:rPr>
      </w:pPr>
      <w:r w:rsidRPr="00C325E1">
        <w:rPr>
          <w:sz w:val="20"/>
        </w:rPr>
        <w:t>Le dernier rapport annuel d’activité de l’entreprise</w:t>
      </w:r>
    </w:p>
    <w:p w14:paraId="1464534B" w14:textId="77777777" w:rsidR="00B14A5E" w:rsidRPr="00C325E1" w:rsidRDefault="00B14A5E" w:rsidP="00B14A5E">
      <w:pPr>
        <w:pStyle w:val="Paragraphedeliste"/>
        <w:numPr>
          <w:ilvl w:val="0"/>
          <w:numId w:val="13"/>
        </w:numPr>
        <w:tabs>
          <w:tab w:val="left" w:pos="1259"/>
        </w:tabs>
        <w:spacing w:before="1"/>
        <w:jc w:val="both"/>
        <w:rPr>
          <w:sz w:val="20"/>
        </w:rPr>
      </w:pPr>
      <w:r w:rsidRPr="00C325E1">
        <w:rPr>
          <w:sz w:val="20"/>
        </w:rPr>
        <w:t>Une estimation, ventilée par poste, portant sur tous les travaux prévus</w:t>
      </w:r>
    </w:p>
    <w:p w14:paraId="2DDABF30" w14:textId="77777777" w:rsidR="00B14A5E" w:rsidRPr="00C325E1" w:rsidRDefault="00B14A5E" w:rsidP="00B14A5E">
      <w:pPr>
        <w:pStyle w:val="Paragraphedeliste"/>
        <w:numPr>
          <w:ilvl w:val="0"/>
          <w:numId w:val="13"/>
        </w:numPr>
        <w:tabs>
          <w:tab w:val="left" w:pos="1259"/>
        </w:tabs>
        <w:spacing w:before="1"/>
        <w:jc w:val="both"/>
        <w:rPr>
          <w:sz w:val="20"/>
        </w:rPr>
      </w:pPr>
      <w:r w:rsidRPr="00C325E1">
        <w:rPr>
          <w:sz w:val="20"/>
        </w:rPr>
        <w:t xml:space="preserve">Le contrat de location, si la demande est présentée par une entreprise locataire </w:t>
      </w:r>
    </w:p>
    <w:p w14:paraId="49971241" w14:textId="77777777" w:rsidR="00B14A5E" w:rsidRPr="00C325E1" w:rsidRDefault="00B14A5E" w:rsidP="00B14A5E">
      <w:pPr>
        <w:pStyle w:val="Paragraphedeliste"/>
        <w:numPr>
          <w:ilvl w:val="0"/>
          <w:numId w:val="13"/>
        </w:numPr>
        <w:tabs>
          <w:tab w:val="left" w:pos="1259"/>
        </w:tabs>
        <w:spacing w:before="1"/>
        <w:jc w:val="both"/>
        <w:rPr>
          <w:sz w:val="20"/>
        </w:rPr>
      </w:pPr>
      <w:r w:rsidRPr="00C325E1">
        <w:rPr>
          <w:sz w:val="20"/>
        </w:rPr>
        <w:t>La copie du certificat de francisation (le cas échéant)</w:t>
      </w:r>
    </w:p>
    <w:p w14:paraId="0C9C592A" w14:textId="5791A8C6" w:rsidR="00B14A5E" w:rsidRPr="00C325E1" w:rsidRDefault="00B14A5E" w:rsidP="00B14A5E">
      <w:pPr>
        <w:pStyle w:val="Paragraphedeliste"/>
        <w:numPr>
          <w:ilvl w:val="0"/>
          <w:numId w:val="13"/>
        </w:numPr>
        <w:tabs>
          <w:tab w:val="left" w:pos="1259"/>
        </w:tabs>
        <w:spacing w:before="1"/>
        <w:jc w:val="both"/>
        <w:rPr>
          <w:sz w:val="20"/>
        </w:rPr>
      </w:pPr>
      <w:r w:rsidRPr="00C325E1">
        <w:rPr>
          <w:sz w:val="20"/>
        </w:rPr>
        <w:t>La copie du certificat en vertu du Programme d’obligation contractuelle  Égalité dans l’emploi (le cas échéant)</w:t>
      </w:r>
    </w:p>
    <w:p w14:paraId="53792D2D" w14:textId="521EB9BC" w:rsidR="006C5A91" w:rsidRPr="00C325E1" w:rsidRDefault="006C5A91" w:rsidP="006C5A91">
      <w:pPr>
        <w:pStyle w:val="Paragraphedeliste"/>
        <w:numPr>
          <w:ilvl w:val="0"/>
          <w:numId w:val="13"/>
        </w:numPr>
        <w:tabs>
          <w:tab w:val="left" w:pos="1259"/>
        </w:tabs>
        <w:spacing w:before="1"/>
        <w:jc w:val="both"/>
        <w:rPr>
          <w:sz w:val="20"/>
        </w:rPr>
      </w:pPr>
      <w:bookmarkStart w:id="22" w:name="_Hlk98783006"/>
      <w:r w:rsidRPr="00C325E1">
        <w:rPr>
          <w:sz w:val="20"/>
        </w:rPr>
        <w:t xml:space="preserve">Un fichier </w:t>
      </w:r>
      <w:proofErr w:type="spellStart"/>
      <w:r w:rsidRPr="00C325E1">
        <w:rPr>
          <w:sz w:val="20"/>
        </w:rPr>
        <w:t>KML</w:t>
      </w:r>
      <w:proofErr w:type="spellEnd"/>
      <w:r w:rsidRPr="00C325E1">
        <w:rPr>
          <w:sz w:val="20"/>
        </w:rPr>
        <w:t xml:space="preserve"> présentant l’emplacement du projet, produit selon les directives fournies</w:t>
      </w:r>
      <w:r w:rsidR="00EB61F7">
        <w:rPr>
          <w:sz w:val="20"/>
        </w:rPr>
        <w:t xml:space="preserve"> </w:t>
      </w:r>
      <w:r w:rsidR="00134803">
        <w:rPr>
          <w:sz w:val="20"/>
        </w:rPr>
        <w:t>(</w:t>
      </w:r>
      <w:hyperlink r:id="rId17" w:history="1">
        <w:r w:rsidR="00134803" w:rsidRPr="00134803">
          <w:rPr>
            <w:rStyle w:val="Lienhypertexte"/>
            <w:sz w:val="20"/>
          </w:rPr>
          <w:t>se référer à la page web du programme</w:t>
        </w:r>
      </w:hyperlink>
      <w:r w:rsidR="00134803">
        <w:rPr>
          <w:sz w:val="20"/>
        </w:rPr>
        <w:t xml:space="preserve">) </w:t>
      </w:r>
    </w:p>
    <w:p w14:paraId="6AC6EB57" w14:textId="494597A0" w:rsidR="006C5A91" w:rsidRPr="00C325E1" w:rsidRDefault="006C5A91" w:rsidP="006C5A91">
      <w:pPr>
        <w:pStyle w:val="Paragraphedeliste"/>
        <w:numPr>
          <w:ilvl w:val="0"/>
          <w:numId w:val="13"/>
        </w:numPr>
        <w:tabs>
          <w:tab w:val="left" w:pos="1259"/>
        </w:tabs>
        <w:spacing w:before="1"/>
        <w:jc w:val="both"/>
        <w:rPr>
          <w:sz w:val="20"/>
        </w:rPr>
      </w:pPr>
      <w:r w:rsidRPr="00C325E1">
        <w:rPr>
          <w:sz w:val="20"/>
        </w:rPr>
        <w:t>Le formulaire intelligent sur l’évaluation environnementale et la consultation autochtone</w:t>
      </w:r>
      <w:r w:rsidR="00EB61F7">
        <w:rPr>
          <w:sz w:val="20"/>
        </w:rPr>
        <w:t xml:space="preserve"> </w:t>
      </w:r>
      <w:r w:rsidR="00134803">
        <w:rPr>
          <w:sz w:val="20"/>
        </w:rPr>
        <w:t>(</w:t>
      </w:r>
      <w:hyperlink r:id="rId18" w:history="1">
        <w:r w:rsidR="00134803" w:rsidRPr="00134803">
          <w:rPr>
            <w:rStyle w:val="Lienhypertexte"/>
            <w:sz w:val="20"/>
          </w:rPr>
          <w:t>se référer à la page web du programme</w:t>
        </w:r>
      </w:hyperlink>
      <w:r w:rsidR="00134803">
        <w:rPr>
          <w:sz w:val="20"/>
        </w:rPr>
        <w:t>)</w:t>
      </w:r>
      <w:r w:rsidR="00134803">
        <w:rPr>
          <w:sz w:val="20"/>
        </w:rPr>
        <w:t>;</w:t>
      </w:r>
    </w:p>
    <w:p w14:paraId="75C6D6D3" w14:textId="02342D0F" w:rsidR="006C5A91" w:rsidRPr="00C325E1" w:rsidRDefault="006C5A91" w:rsidP="006C5A91">
      <w:pPr>
        <w:pStyle w:val="Paragraphedeliste"/>
        <w:numPr>
          <w:ilvl w:val="0"/>
          <w:numId w:val="13"/>
        </w:numPr>
        <w:tabs>
          <w:tab w:val="left" w:pos="1259"/>
        </w:tabs>
        <w:spacing w:before="1"/>
        <w:jc w:val="both"/>
        <w:rPr>
          <w:sz w:val="20"/>
        </w:rPr>
      </w:pPr>
      <w:r w:rsidRPr="00C325E1">
        <w:rPr>
          <w:sz w:val="20"/>
        </w:rPr>
        <w:t>Le formulaire d’évaluation des risques et des stratégies d’atténuation</w:t>
      </w:r>
      <w:r w:rsidR="00EB61F7">
        <w:rPr>
          <w:sz w:val="20"/>
        </w:rPr>
        <w:t xml:space="preserve"> </w:t>
      </w:r>
      <w:bookmarkEnd w:id="22"/>
      <w:r w:rsidR="00134803">
        <w:rPr>
          <w:sz w:val="20"/>
        </w:rPr>
        <w:t>(</w:t>
      </w:r>
      <w:hyperlink r:id="rId19" w:history="1">
        <w:r w:rsidR="00134803" w:rsidRPr="00134803">
          <w:rPr>
            <w:rStyle w:val="Lienhypertexte"/>
            <w:sz w:val="20"/>
          </w:rPr>
          <w:t>se référer à la page web du programme</w:t>
        </w:r>
      </w:hyperlink>
      <w:r w:rsidR="00134803">
        <w:rPr>
          <w:sz w:val="20"/>
        </w:rPr>
        <w:t>)</w:t>
      </w:r>
      <w:r w:rsidR="00134803">
        <w:rPr>
          <w:sz w:val="20"/>
        </w:rPr>
        <w:t>;</w:t>
      </w:r>
    </w:p>
    <w:p w14:paraId="3148FEF5" w14:textId="15421B22" w:rsidR="00D24E93" w:rsidRPr="00C325E1" w:rsidRDefault="00525E2B" w:rsidP="00B14A5E">
      <w:pPr>
        <w:pStyle w:val="Paragraphedeliste"/>
        <w:numPr>
          <w:ilvl w:val="0"/>
          <w:numId w:val="13"/>
        </w:numPr>
        <w:tabs>
          <w:tab w:val="left" w:pos="1259"/>
        </w:tabs>
        <w:spacing w:before="1"/>
        <w:jc w:val="both"/>
        <w:rPr>
          <w:sz w:val="20"/>
          <w:szCs w:val="20"/>
        </w:rPr>
      </w:pPr>
      <w:r w:rsidRPr="00C325E1">
        <w:rPr>
          <w:sz w:val="20"/>
          <w:szCs w:val="20"/>
        </w:rPr>
        <w:t xml:space="preserve">L’entreprise est invitée à annexer tout autre document </w:t>
      </w:r>
      <w:r w:rsidR="007C2776" w:rsidRPr="00C325E1">
        <w:rPr>
          <w:sz w:val="20"/>
          <w:szCs w:val="20"/>
        </w:rPr>
        <w:t>qu’elle juge</w:t>
      </w:r>
      <w:r w:rsidRPr="00C325E1">
        <w:rPr>
          <w:sz w:val="20"/>
          <w:szCs w:val="20"/>
        </w:rPr>
        <w:t xml:space="preserve"> pertinent.</w:t>
      </w:r>
    </w:p>
    <w:p w14:paraId="6BB7F86E" w14:textId="77777777" w:rsidR="00D24E93" w:rsidRDefault="00525E2B">
      <w:pPr>
        <w:pStyle w:val="Corpsdetexte"/>
        <w:spacing w:before="122"/>
        <w:ind w:left="471"/>
        <w:jc w:val="both"/>
      </w:pPr>
      <w:r>
        <w:lastRenderedPageBreak/>
        <w:t>Investissement Québec pourra exiger tout autre document visant à compléter la proposition de projet.</w:t>
      </w:r>
    </w:p>
    <w:p w14:paraId="0BC27239" w14:textId="77777777" w:rsidR="00D24E93" w:rsidRDefault="00D24E93">
      <w:pPr>
        <w:pStyle w:val="Corpsdetexte"/>
        <w:spacing w:before="7"/>
        <w:rPr>
          <w:sz w:val="19"/>
        </w:rPr>
      </w:pPr>
    </w:p>
    <w:p w14:paraId="3DA4BBAA" w14:textId="77777777" w:rsidR="00D24E93" w:rsidRDefault="00525E2B">
      <w:pPr>
        <w:pStyle w:val="Titre2"/>
        <w:numPr>
          <w:ilvl w:val="1"/>
          <w:numId w:val="4"/>
        </w:numPr>
        <w:tabs>
          <w:tab w:val="left" w:pos="1179"/>
          <w:tab w:val="left" w:pos="1180"/>
        </w:tabs>
      </w:pPr>
      <w:bookmarkStart w:id="23" w:name="_TOC_250012"/>
      <w:bookmarkEnd w:id="23"/>
      <w:r>
        <w:rPr>
          <w:color w:val="001F5F"/>
        </w:rPr>
        <w:t>Coordonnées</w:t>
      </w:r>
    </w:p>
    <w:p w14:paraId="73C0431E" w14:textId="77777777" w:rsidR="00D24E93" w:rsidRDefault="00525E2B">
      <w:pPr>
        <w:pStyle w:val="Corpsdetexte"/>
        <w:spacing w:before="121"/>
        <w:ind w:left="471" w:right="172"/>
        <w:jc w:val="both"/>
      </w:pPr>
      <w:r>
        <w:t xml:space="preserve">Pour le dépôt des documents complémentaires suivant le dépôt de la demande ou pour obtenir des informations, veuillez contacter votre direction régionale d’Investissement Québec (voir les </w:t>
      </w:r>
      <w:hyperlink r:id="rId20">
        <w:r>
          <w:rPr>
            <w:color w:val="0000FF"/>
            <w:u w:val="single" w:color="0000FF"/>
          </w:rPr>
          <w:t>coordonnées</w:t>
        </w:r>
        <w:r>
          <w:rPr>
            <w:color w:val="0000FF"/>
          </w:rPr>
          <w:t xml:space="preserve"> </w:t>
        </w:r>
      </w:hyperlink>
      <w:r>
        <w:t>en annexe B).</w:t>
      </w:r>
    </w:p>
    <w:p w14:paraId="31DBD85A" w14:textId="77777777" w:rsidR="00D24E93" w:rsidRDefault="00525E2B">
      <w:pPr>
        <w:pStyle w:val="Titre2"/>
        <w:numPr>
          <w:ilvl w:val="1"/>
          <w:numId w:val="4"/>
        </w:numPr>
        <w:tabs>
          <w:tab w:val="left" w:pos="1179"/>
          <w:tab w:val="left" w:pos="1180"/>
        </w:tabs>
        <w:spacing w:before="117"/>
      </w:pPr>
      <w:bookmarkStart w:id="24" w:name="_TOC_250011"/>
      <w:r>
        <w:rPr>
          <w:color w:val="001F5F"/>
        </w:rPr>
        <w:t>Accusé de</w:t>
      </w:r>
      <w:r>
        <w:rPr>
          <w:color w:val="001F5F"/>
          <w:spacing w:val="-3"/>
        </w:rPr>
        <w:t xml:space="preserve"> </w:t>
      </w:r>
      <w:bookmarkEnd w:id="24"/>
      <w:r>
        <w:rPr>
          <w:color w:val="001F5F"/>
        </w:rPr>
        <w:t>réception</w:t>
      </w:r>
    </w:p>
    <w:p w14:paraId="5A07B150" w14:textId="77777777" w:rsidR="00D24E93" w:rsidRDefault="00525E2B">
      <w:pPr>
        <w:pStyle w:val="Corpsdetexte"/>
        <w:spacing w:before="122"/>
        <w:ind w:left="471" w:right="168"/>
        <w:jc w:val="both"/>
      </w:pPr>
      <w:r>
        <w:t>Investissement Québec s’engage à transmettre un accusé de réception électronique dans un délai de deux jours ouvrables à la suite du dépôt de la demande.</w:t>
      </w:r>
    </w:p>
    <w:p w14:paraId="742A21E0" w14:textId="77777777" w:rsidR="00D24E93" w:rsidRDefault="00D24E93">
      <w:pPr>
        <w:pStyle w:val="Corpsdetexte"/>
        <w:spacing w:before="7"/>
        <w:rPr>
          <w:sz w:val="19"/>
        </w:rPr>
      </w:pPr>
    </w:p>
    <w:p w14:paraId="0F628A16" w14:textId="77777777" w:rsidR="00D24E93" w:rsidRDefault="00525E2B">
      <w:pPr>
        <w:pStyle w:val="Titre1"/>
        <w:numPr>
          <w:ilvl w:val="0"/>
          <w:numId w:val="4"/>
        </w:numPr>
        <w:tabs>
          <w:tab w:val="left" w:pos="1179"/>
          <w:tab w:val="left" w:pos="1180"/>
        </w:tabs>
      </w:pPr>
      <w:bookmarkStart w:id="25" w:name="_TOC_250010"/>
      <w:r>
        <w:rPr>
          <w:color w:val="283178"/>
        </w:rPr>
        <w:t>ÉVALUATION ET</w:t>
      </w:r>
      <w:r>
        <w:rPr>
          <w:color w:val="283178"/>
          <w:spacing w:val="-1"/>
        </w:rPr>
        <w:t xml:space="preserve"> </w:t>
      </w:r>
      <w:bookmarkEnd w:id="25"/>
      <w:r>
        <w:rPr>
          <w:color w:val="283178"/>
        </w:rPr>
        <w:t>ANALYSE</w:t>
      </w:r>
    </w:p>
    <w:p w14:paraId="52581D45" w14:textId="77777777" w:rsidR="00D24E93" w:rsidRDefault="00525E2B">
      <w:pPr>
        <w:pStyle w:val="Corpsdetexte"/>
        <w:spacing w:before="121"/>
        <w:ind w:left="471"/>
        <w:jc w:val="both"/>
      </w:pPr>
      <w:r>
        <w:t>Les demandes incomplètes ou ne répondant pas aux critères du programme seront jugées non admissibles.</w:t>
      </w:r>
    </w:p>
    <w:p w14:paraId="1967D183" w14:textId="77777777" w:rsidR="00D24E93" w:rsidRDefault="00525E2B">
      <w:pPr>
        <w:pStyle w:val="Corpsdetexte"/>
        <w:spacing w:before="121"/>
        <w:ind w:left="471" w:right="259"/>
        <w:jc w:val="both"/>
      </w:pPr>
      <w:r>
        <w:t>La responsabilité de vérifier si la demande est complète appartient au demandeur. Seules les demandes complètes seront évaluées.</w:t>
      </w:r>
    </w:p>
    <w:p w14:paraId="3EDD4237" w14:textId="77777777" w:rsidR="00D24E93" w:rsidRDefault="00525E2B">
      <w:pPr>
        <w:pStyle w:val="Titre2"/>
        <w:numPr>
          <w:ilvl w:val="1"/>
          <w:numId w:val="4"/>
        </w:numPr>
        <w:tabs>
          <w:tab w:val="left" w:pos="1179"/>
          <w:tab w:val="left" w:pos="1180"/>
        </w:tabs>
        <w:spacing w:before="119"/>
      </w:pPr>
      <w:bookmarkStart w:id="26" w:name="_TOC_250009"/>
      <w:r>
        <w:rPr>
          <w:color w:val="001F5F"/>
        </w:rPr>
        <w:t>Critères</w:t>
      </w:r>
      <w:r>
        <w:rPr>
          <w:color w:val="001F5F"/>
          <w:spacing w:val="-3"/>
        </w:rPr>
        <w:t xml:space="preserve"> </w:t>
      </w:r>
      <w:bookmarkEnd w:id="26"/>
      <w:r>
        <w:rPr>
          <w:color w:val="001F5F"/>
        </w:rPr>
        <w:t>d’évaluation</w:t>
      </w:r>
    </w:p>
    <w:p w14:paraId="62429E52" w14:textId="660AF0EE" w:rsidR="00D94929" w:rsidRDefault="00D94929" w:rsidP="00D94929">
      <w:pPr>
        <w:tabs>
          <w:tab w:val="left" w:pos="1978"/>
          <w:tab w:val="left" w:pos="1979"/>
        </w:tabs>
        <w:spacing w:line="248" w:lineRule="exact"/>
        <w:rPr>
          <w:strike/>
          <w:sz w:val="20"/>
          <w:highlight w:val="yellow"/>
        </w:rPr>
      </w:pPr>
    </w:p>
    <w:p w14:paraId="4CC9C768" w14:textId="14EE19AE" w:rsidR="006C5A91" w:rsidRPr="00C325E1" w:rsidRDefault="006C5A91" w:rsidP="006C5A91">
      <w:pPr>
        <w:tabs>
          <w:tab w:val="left" w:pos="1978"/>
          <w:tab w:val="left" w:pos="1979"/>
        </w:tabs>
        <w:spacing w:line="248" w:lineRule="exact"/>
        <w:ind w:left="470"/>
        <w:rPr>
          <w:sz w:val="20"/>
        </w:rPr>
      </w:pPr>
      <w:r w:rsidRPr="00C325E1">
        <w:rPr>
          <w:sz w:val="20"/>
        </w:rPr>
        <w:t>L’analyse</w:t>
      </w:r>
      <w:r w:rsidR="00017F8C">
        <w:rPr>
          <w:sz w:val="20"/>
        </w:rPr>
        <w:t xml:space="preserve"> </w:t>
      </w:r>
      <w:r w:rsidR="00E87290">
        <w:rPr>
          <w:sz w:val="20"/>
        </w:rPr>
        <w:t>(se</w:t>
      </w:r>
      <w:r w:rsidR="00323202">
        <w:rPr>
          <w:sz w:val="20"/>
        </w:rPr>
        <w:t xml:space="preserve"> référer à la grille d’évaluation en annexe A)</w:t>
      </w:r>
      <w:r w:rsidRPr="00C325E1">
        <w:rPr>
          <w:sz w:val="20"/>
        </w:rPr>
        <w:t xml:space="preserve"> de pertinence prendra en compte le degré d’amélioration de la sécurité alimentaire de la collectivité où se réalise le projet, ou le degré d’amélioration de la desserte des services de santé ou d’éducation pour la population autochtone concernée.</w:t>
      </w:r>
    </w:p>
    <w:p w14:paraId="68E67073" w14:textId="77777777" w:rsidR="006C5A91" w:rsidRPr="00C325E1" w:rsidRDefault="006C5A91" w:rsidP="00D94929">
      <w:pPr>
        <w:tabs>
          <w:tab w:val="left" w:pos="1978"/>
          <w:tab w:val="left" w:pos="1979"/>
        </w:tabs>
        <w:spacing w:line="248" w:lineRule="exact"/>
        <w:rPr>
          <w:strike/>
          <w:sz w:val="20"/>
        </w:rPr>
      </w:pPr>
    </w:p>
    <w:p w14:paraId="1C5563C0" w14:textId="10729377" w:rsidR="00D94929" w:rsidRDefault="00D94929" w:rsidP="00D94929">
      <w:pPr>
        <w:tabs>
          <w:tab w:val="left" w:pos="1978"/>
          <w:tab w:val="left" w:pos="1979"/>
        </w:tabs>
        <w:spacing w:line="248" w:lineRule="exact"/>
        <w:ind w:left="470"/>
        <w:rPr>
          <w:sz w:val="20"/>
        </w:rPr>
      </w:pPr>
      <w:r w:rsidRPr="00C325E1">
        <w:rPr>
          <w:sz w:val="20"/>
        </w:rPr>
        <w:t xml:space="preserve">Les projets feront l’objet d’une évaluation de leur faisabilité selon les critères suivants : </w:t>
      </w:r>
    </w:p>
    <w:p w14:paraId="168FE8D1" w14:textId="77777777" w:rsidR="005B6CC3" w:rsidRPr="00C325E1" w:rsidRDefault="005B6CC3" w:rsidP="00D94929">
      <w:pPr>
        <w:tabs>
          <w:tab w:val="left" w:pos="1978"/>
          <w:tab w:val="left" w:pos="1979"/>
        </w:tabs>
        <w:spacing w:line="248" w:lineRule="exact"/>
        <w:ind w:left="470"/>
        <w:rPr>
          <w:sz w:val="20"/>
        </w:rPr>
      </w:pPr>
    </w:p>
    <w:p w14:paraId="65E9A204" w14:textId="77777777" w:rsidR="00D94929" w:rsidRPr="00C325E1" w:rsidRDefault="00D94929" w:rsidP="00D94929">
      <w:pPr>
        <w:pStyle w:val="Paragraphedeliste"/>
        <w:numPr>
          <w:ilvl w:val="0"/>
          <w:numId w:val="14"/>
        </w:numPr>
        <w:tabs>
          <w:tab w:val="left" w:pos="1978"/>
          <w:tab w:val="left" w:pos="1979"/>
        </w:tabs>
        <w:spacing w:line="248" w:lineRule="exact"/>
        <w:rPr>
          <w:sz w:val="20"/>
        </w:rPr>
      </w:pPr>
      <w:r w:rsidRPr="00C325E1">
        <w:rPr>
          <w:sz w:val="20"/>
        </w:rPr>
        <w:t>La qualité du montage financier, notamment la complémentarité aux autres sources de financement privé et public disponibles.</w:t>
      </w:r>
    </w:p>
    <w:p w14:paraId="425C3C23" w14:textId="77777777" w:rsidR="00D94929" w:rsidRPr="00C325E1" w:rsidRDefault="00D94929" w:rsidP="00D94929">
      <w:pPr>
        <w:pStyle w:val="Paragraphedeliste"/>
        <w:numPr>
          <w:ilvl w:val="0"/>
          <w:numId w:val="14"/>
        </w:numPr>
        <w:tabs>
          <w:tab w:val="left" w:pos="1978"/>
          <w:tab w:val="left" w:pos="1979"/>
        </w:tabs>
        <w:spacing w:line="248" w:lineRule="exact"/>
        <w:rPr>
          <w:sz w:val="20"/>
        </w:rPr>
      </w:pPr>
      <w:r w:rsidRPr="00C325E1">
        <w:rPr>
          <w:sz w:val="20"/>
        </w:rPr>
        <w:t>L’importance du projet pour le développement ou le maintien des activités de l’entreprise.</w:t>
      </w:r>
    </w:p>
    <w:p w14:paraId="4CF40685" w14:textId="38854A95" w:rsidR="00D94929" w:rsidRPr="00C325E1" w:rsidRDefault="00D94929" w:rsidP="00D94929">
      <w:pPr>
        <w:pStyle w:val="Paragraphedeliste"/>
        <w:numPr>
          <w:ilvl w:val="0"/>
          <w:numId w:val="14"/>
        </w:numPr>
        <w:tabs>
          <w:tab w:val="left" w:pos="1978"/>
          <w:tab w:val="left" w:pos="1979"/>
        </w:tabs>
        <w:spacing w:line="248" w:lineRule="exact"/>
        <w:rPr>
          <w:sz w:val="20"/>
        </w:rPr>
      </w:pPr>
      <w:r w:rsidRPr="00C325E1">
        <w:rPr>
          <w:sz w:val="20"/>
        </w:rPr>
        <w:t xml:space="preserve">La capacité de l’entreprise à réaliser le projet, soit sa structure financière, la qualité de sa gestion, son personnel professionnel et technique ainsi </w:t>
      </w:r>
      <w:r w:rsidR="007C2776" w:rsidRPr="00C325E1">
        <w:rPr>
          <w:sz w:val="20"/>
        </w:rPr>
        <w:t xml:space="preserve">que la qualité de </w:t>
      </w:r>
      <w:r w:rsidR="00495C30" w:rsidRPr="00C325E1">
        <w:rPr>
          <w:sz w:val="20"/>
        </w:rPr>
        <w:t>s</w:t>
      </w:r>
      <w:r w:rsidR="007C2776" w:rsidRPr="00C325E1">
        <w:rPr>
          <w:sz w:val="20"/>
        </w:rPr>
        <w:t>es processus opérationnels (production, commercialisation, service).</w:t>
      </w:r>
    </w:p>
    <w:p w14:paraId="632D9D21" w14:textId="77777777" w:rsidR="00D94929" w:rsidRPr="00C325E1" w:rsidRDefault="00D94929" w:rsidP="00D94929">
      <w:pPr>
        <w:tabs>
          <w:tab w:val="left" w:pos="1978"/>
          <w:tab w:val="left" w:pos="1979"/>
        </w:tabs>
        <w:spacing w:line="248" w:lineRule="exact"/>
        <w:ind w:left="470"/>
        <w:rPr>
          <w:sz w:val="20"/>
        </w:rPr>
      </w:pPr>
    </w:p>
    <w:p w14:paraId="67F1F3D8" w14:textId="287F34FF" w:rsidR="00D94929" w:rsidRDefault="00D94929" w:rsidP="00D94929">
      <w:pPr>
        <w:tabs>
          <w:tab w:val="left" w:pos="1978"/>
          <w:tab w:val="left" w:pos="1979"/>
        </w:tabs>
        <w:spacing w:line="248" w:lineRule="exact"/>
        <w:ind w:left="470"/>
        <w:rPr>
          <w:sz w:val="20"/>
        </w:rPr>
      </w:pPr>
      <w:r w:rsidRPr="00C325E1">
        <w:rPr>
          <w:sz w:val="20"/>
        </w:rPr>
        <w:t xml:space="preserve">Ils feront aussi l’objet d’une analyse de pertinence, en fonction des critères suivants : </w:t>
      </w:r>
    </w:p>
    <w:p w14:paraId="3320E80A" w14:textId="77777777" w:rsidR="005B6CC3" w:rsidRPr="00C325E1" w:rsidRDefault="005B6CC3" w:rsidP="00D94929">
      <w:pPr>
        <w:tabs>
          <w:tab w:val="left" w:pos="1978"/>
          <w:tab w:val="left" w:pos="1979"/>
        </w:tabs>
        <w:spacing w:line="248" w:lineRule="exact"/>
        <w:ind w:left="470"/>
        <w:rPr>
          <w:sz w:val="20"/>
        </w:rPr>
      </w:pPr>
    </w:p>
    <w:p w14:paraId="06D1D6AC" w14:textId="77777777" w:rsidR="00F67129" w:rsidRPr="00C325E1" w:rsidRDefault="00D94929" w:rsidP="00F67129">
      <w:pPr>
        <w:pStyle w:val="Paragraphedeliste"/>
        <w:numPr>
          <w:ilvl w:val="0"/>
          <w:numId w:val="15"/>
        </w:numPr>
        <w:tabs>
          <w:tab w:val="left" w:pos="1978"/>
          <w:tab w:val="left" w:pos="1979"/>
        </w:tabs>
        <w:spacing w:line="248" w:lineRule="exact"/>
        <w:rPr>
          <w:sz w:val="20"/>
        </w:rPr>
      </w:pPr>
      <w:r w:rsidRPr="00C325E1">
        <w:rPr>
          <w:sz w:val="20"/>
        </w:rPr>
        <w:t>Le caractère nécessaire de la contribution financière non remboursable.</w:t>
      </w:r>
    </w:p>
    <w:p w14:paraId="3758BA2A" w14:textId="77777777" w:rsidR="00F67129" w:rsidRPr="00C325E1" w:rsidRDefault="00D94929" w:rsidP="00F67129">
      <w:pPr>
        <w:pStyle w:val="Paragraphedeliste"/>
        <w:numPr>
          <w:ilvl w:val="0"/>
          <w:numId w:val="15"/>
        </w:numPr>
        <w:tabs>
          <w:tab w:val="left" w:pos="1978"/>
          <w:tab w:val="left" w:pos="1979"/>
        </w:tabs>
        <w:spacing w:line="248" w:lineRule="exact"/>
        <w:rPr>
          <w:sz w:val="20"/>
        </w:rPr>
      </w:pPr>
      <w:r w:rsidRPr="00C325E1">
        <w:rPr>
          <w:sz w:val="20"/>
        </w:rPr>
        <w:t>La contribution à l’ancrage territorial de l’entreprise.</w:t>
      </w:r>
    </w:p>
    <w:p w14:paraId="48B72C42" w14:textId="77777777" w:rsidR="00F67129" w:rsidRPr="00C325E1" w:rsidRDefault="00D94929" w:rsidP="00F67129">
      <w:pPr>
        <w:pStyle w:val="Paragraphedeliste"/>
        <w:numPr>
          <w:ilvl w:val="0"/>
          <w:numId w:val="15"/>
        </w:numPr>
        <w:tabs>
          <w:tab w:val="left" w:pos="1978"/>
          <w:tab w:val="left" w:pos="1979"/>
        </w:tabs>
        <w:spacing w:line="248" w:lineRule="exact"/>
        <w:rPr>
          <w:sz w:val="20"/>
        </w:rPr>
      </w:pPr>
      <w:r w:rsidRPr="00C325E1">
        <w:rPr>
          <w:sz w:val="20"/>
        </w:rPr>
        <w:t>La vocation et l’utilisation collective de l’immobilisation.</w:t>
      </w:r>
    </w:p>
    <w:p w14:paraId="66A5CFE4" w14:textId="77777777" w:rsidR="00F67129" w:rsidRPr="00C325E1" w:rsidRDefault="00D94929" w:rsidP="00F67129">
      <w:pPr>
        <w:pStyle w:val="Paragraphedeliste"/>
        <w:numPr>
          <w:ilvl w:val="0"/>
          <w:numId w:val="15"/>
        </w:numPr>
        <w:tabs>
          <w:tab w:val="left" w:pos="1978"/>
          <w:tab w:val="left" w:pos="1979"/>
        </w:tabs>
        <w:spacing w:line="248" w:lineRule="exact"/>
        <w:rPr>
          <w:sz w:val="20"/>
        </w:rPr>
      </w:pPr>
      <w:r w:rsidRPr="00C325E1">
        <w:rPr>
          <w:sz w:val="20"/>
        </w:rPr>
        <w:t>La participation de divers partenaires de la communauté.</w:t>
      </w:r>
    </w:p>
    <w:p w14:paraId="2EED8A00" w14:textId="77777777" w:rsidR="00F67129" w:rsidRPr="00C325E1" w:rsidRDefault="00D94929" w:rsidP="00F67129">
      <w:pPr>
        <w:pStyle w:val="Paragraphedeliste"/>
        <w:numPr>
          <w:ilvl w:val="0"/>
          <w:numId w:val="15"/>
        </w:numPr>
        <w:tabs>
          <w:tab w:val="left" w:pos="1978"/>
          <w:tab w:val="left" w:pos="1979"/>
        </w:tabs>
        <w:spacing w:line="248" w:lineRule="exact"/>
        <w:rPr>
          <w:sz w:val="20"/>
        </w:rPr>
      </w:pPr>
      <w:r w:rsidRPr="00C325E1">
        <w:rPr>
          <w:sz w:val="20"/>
        </w:rPr>
        <w:t>Les retombées socioéconomiques générées (création et maintien d’emplois, effet levier, réponse à un besoin de la communauté).</w:t>
      </w:r>
    </w:p>
    <w:p w14:paraId="6887B61A" w14:textId="11C0DD11" w:rsidR="00D94929" w:rsidRPr="00C325E1" w:rsidRDefault="00D94929" w:rsidP="00F67129">
      <w:pPr>
        <w:pStyle w:val="Paragraphedeliste"/>
        <w:numPr>
          <w:ilvl w:val="0"/>
          <w:numId w:val="15"/>
        </w:numPr>
        <w:tabs>
          <w:tab w:val="left" w:pos="1978"/>
          <w:tab w:val="left" w:pos="1979"/>
        </w:tabs>
        <w:spacing w:line="248" w:lineRule="exact"/>
        <w:rPr>
          <w:sz w:val="20"/>
        </w:rPr>
      </w:pPr>
      <w:r w:rsidRPr="00C325E1">
        <w:rPr>
          <w:sz w:val="20"/>
        </w:rPr>
        <w:t>L’écoresponsabilité du projet.</w:t>
      </w:r>
    </w:p>
    <w:p w14:paraId="51A87651" w14:textId="77777777" w:rsidR="00D24E93" w:rsidRDefault="00D24E93">
      <w:pPr>
        <w:pStyle w:val="Corpsdetexte"/>
        <w:rPr>
          <w:sz w:val="19"/>
        </w:rPr>
      </w:pPr>
    </w:p>
    <w:p w14:paraId="46CFE9BA" w14:textId="1B9C845A" w:rsidR="00D24E93" w:rsidRDefault="000315A3">
      <w:pPr>
        <w:pStyle w:val="Titre2"/>
        <w:numPr>
          <w:ilvl w:val="1"/>
          <w:numId w:val="4"/>
        </w:numPr>
        <w:tabs>
          <w:tab w:val="left" w:pos="1179"/>
          <w:tab w:val="left" w:pos="1180"/>
        </w:tabs>
      </w:pPr>
      <w:r>
        <w:rPr>
          <w:color w:val="001F5F"/>
        </w:rPr>
        <w:t xml:space="preserve">Analyse </w:t>
      </w:r>
    </w:p>
    <w:p w14:paraId="72BABE29" w14:textId="282A8310" w:rsidR="00D24E93" w:rsidRPr="00C325E1" w:rsidRDefault="006C5A91" w:rsidP="006C5A91">
      <w:pPr>
        <w:pStyle w:val="Corpsdetexte"/>
        <w:spacing w:before="121"/>
        <w:ind w:left="471" w:right="170"/>
        <w:jc w:val="both"/>
      </w:pPr>
      <w:r w:rsidRPr="00C325E1">
        <w:t>Les projets sélectionnés</w:t>
      </w:r>
      <w:r w:rsidR="000315A3">
        <w:t xml:space="preserve"> </w:t>
      </w:r>
      <w:r w:rsidRPr="00C325E1">
        <w:t>doivent être soumis à Infrastructure Canada, qui validera leur conformité avec les dispositions de l’Entente bilatérale intégrée. Les délais de validation d’Infrastructure Canada sont variables et ne peuvent être garantis par le Québec.</w:t>
      </w:r>
    </w:p>
    <w:p w14:paraId="011E1B11" w14:textId="77777777" w:rsidR="00D24E93" w:rsidRDefault="00525E2B">
      <w:pPr>
        <w:pStyle w:val="Titre2"/>
        <w:numPr>
          <w:ilvl w:val="1"/>
          <w:numId w:val="4"/>
        </w:numPr>
        <w:tabs>
          <w:tab w:val="left" w:pos="1179"/>
          <w:tab w:val="left" w:pos="1180"/>
        </w:tabs>
        <w:spacing w:before="116"/>
      </w:pPr>
      <w:bookmarkStart w:id="27" w:name="_TOC_250007"/>
      <w:bookmarkEnd w:id="27"/>
      <w:r>
        <w:rPr>
          <w:color w:val="001F5F"/>
        </w:rPr>
        <w:t>Décision</w:t>
      </w:r>
    </w:p>
    <w:p w14:paraId="7B010B80" w14:textId="724323B3" w:rsidR="00D24E93" w:rsidRPr="00C325E1" w:rsidRDefault="006C5A91">
      <w:pPr>
        <w:pStyle w:val="Corpsdetexte"/>
        <w:spacing w:before="121"/>
        <w:ind w:left="471" w:right="166" w:hanging="1"/>
        <w:jc w:val="both"/>
      </w:pPr>
      <w:r w:rsidRPr="00C325E1">
        <w:t>Investissement Québec s’engage à transmettre la décision finale validée par Infrastructure Canada au client à l’entreprise dans un délai de 10 jours ouvrables suivant l’obtention de toutes les autorisations requises.</w:t>
      </w:r>
    </w:p>
    <w:p w14:paraId="722333C5" w14:textId="77777777" w:rsidR="00D24E93" w:rsidRDefault="00525E2B">
      <w:pPr>
        <w:pStyle w:val="Titre2"/>
        <w:numPr>
          <w:ilvl w:val="1"/>
          <w:numId w:val="4"/>
        </w:numPr>
        <w:tabs>
          <w:tab w:val="left" w:pos="1179"/>
          <w:tab w:val="left" w:pos="1180"/>
        </w:tabs>
        <w:spacing w:before="120"/>
      </w:pPr>
      <w:bookmarkStart w:id="28" w:name="_TOC_250006"/>
      <w:r>
        <w:rPr>
          <w:color w:val="001F5F"/>
        </w:rPr>
        <w:t>Engagements de l’entreprise ou de</w:t>
      </w:r>
      <w:r>
        <w:rPr>
          <w:color w:val="001F5F"/>
          <w:spacing w:val="-8"/>
        </w:rPr>
        <w:t xml:space="preserve"> </w:t>
      </w:r>
      <w:bookmarkEnd w:id="28"/>
      <w:r>
        <w:rPr>
          <w:color w:val="001F5F"/>
        </w:rPr>
        <w:t>l’organisme</w:t>
      </w:r>
    </w:p>
    <w:p w14:paraId="4B860520" w14:textId="77777777" w:rsidR="00D24E93" w:rsidRDefault="00525E2B">
      <w:pPr>
        <w:pStyle w:val="Titre2"/>
        <w:numPr>
          <w:ilvl w:val="2"/>
          <w:numId w:val="2"/>
        </w:numPr>
        <w:tabs>
          <w:tab w:val="left" w:pos="1890"/>
        </w:tabs>
        <w:spacing w:before="119"/>
      </w:pPr>
      <w:bookmarkStart w:id="29" w:name="_TOC_250005"/>
      <w:r>
        <w:rPr>
          <w:color w:val="001F5F"/>
        </w:rPr>
        <w:lastRenderedPageBreak/>
        <w:t>Modalités de reddition de comptes des</w:t>
      </w:r>
      <w:r>
        <w:rPr>
          <w:color w:val="001F5F"/>
          <w:spacing w:val="-7"/>
        </w:rPr>
        <w:t xml:space="preserve"> </w:t>
      </w:r>
      <w:bookmarkEnd w:id="29"/>
      <w:r>
        <w:rPr>
          <w:color w:val="001F5F"/>
        </w:rPr>
        <w:t>bénéficiaires</w:t>
      </w:r>
    </w:p>
    <w:p w14:paraId="05094703" w14:textId="199764F3" w:rsidR="00435E3B" w:rsidRDefault="00525E2B" w:rsidP="006C5A91">
      <w:pPr>
        <w:pStyle w:val="Corpsdetexte"/>
        <w:spacing w:before="121"/>
        <w:ind w:left="471" w:right="167"/>
        <w:jc w:val="both"/>
      </w:pPr>
      <w:r>
        <w:t>Afin d’obtenir l’aide financière selon les modalités prévues à la convention à intervenir entre les deux parties, l’entreprise devra fournir les documents confirmant la bonne gestion financière de l’aide octroyée et la capacité de l’entreprise à poursuivre l’atteinte de ses objectifs, et ce, dans les délais impartis. Ces documents sont :</w:t>
      </w:r>
    </w:p>
    <w:p w14:paraId="02186355" w14:textId="77777777" w:rsidR="006C5A91" w:rsidRDefault="006C5A91">
      <w:pPr>
        <w:pStyle w:val="Corpsdetexte"/>
        <w:spacing w:before="121"/>
        <w:ind w:left="471" w:right="167"/>
        <w:jc w:val="both"/>
      </w:pPr>
    </w:p>
    <w:p w14:paraId="1569E257" w14:textId="1DF6E655" w:rsidR="006C5A91" w:rsidRPr="00C325E1" w:rsidRDefault="006C5A91" w:rsidP="006C5A91">
      <w:pPr>
        <w:pStyle w:val="Paragraphedeliste"/>
        <w:numPr>
          <w:ilvl w:val="0"/>
          <w:numId w:val="1"/>
        </w:numPr>
        <w:ind w:left="1100"/>
        <w:contextualSpacing/>
        <w:rPr>
          <w:sz w:val="20"/>
        </w:rPr>
      </w:pPr>
      <w:r w:rsidRPr="00C325E1">
        <w:rPr>
          <w:sz w:val="20"/>
        </w:rPr>
        <w:t>un rapport semi-annuel, livrable au 15 avril et au 15 octobre de chaque année, faisant état des changements éventuels à l’échéancier de réalisation du projet, aux coûts admissibles prévus et à l’évaluation des risques;</w:t>
      </w:r>
    </w:p>
    <w:p w14:paraId="0971B394" w14:textId="456A2DBF" w:rsidR="00D24E93" w:rsidRPr="00C325E1" w:rsidRDefault="00525E2B" w:rsidP="006C5A91">
      <w:pPr>
        <w:pStyle w:val="Paragraphedeliste"/>
        <w:numPr>
          <w:ilvl w:val="0"/>
          <w:numId w:val="1"/>
        </w:numPr>
        <w:tabs>
          <w:tab w:val="left" w:pos="1102"/>
          <w:tab w:val="left" w:pos="1103"/>
        </w:tabs>
        <w:spacing w:before="122" w:line="255" w:lineRule="exact"/>
        <w:ind w:left="1100" w:hanging="361"/>
        <w:contextualSpacing/>
        <w:rPr>
          <w:sz w:val="20"/>
        </w:rPr>
      </w:pPr>
      <w:r w:rsidRPr="00C325E1">
        <w:rPr>
          <w:sz w:val="20"/>
        </w:rPr>
        <w:t>une copie des états financiers annuels de l’entreprise ou leur équivalent, s’il y a</w:t>
      </w:r>
      <w:r w:rsidRPr="00C325E1">
        <w:rPr>
          <w:spacing w:val="-9"/>
          <w:sz w:val="20"/>
        </w:rPr>
        <w:t xml:space="preserve"> </w:t>
      </w:r>
      <w:r w:rsidRPr="00C325E1">
        <w:rPr>
          <w:sz w:val="20"/>
        </w:rPr>
        <w:t>lieu;</w:t>
      </w:r>
    </w:p>
    <w:p w14:paraId="6A02D8A7" w14:textId="77777777" w:rsidR="00D24E93" w:rsidRPr="00C325E1" w:rsidRDefault="00525E2B">
      <w:pPr>
        <w:pStyle w:val="Paragraphedeliste"/>
        <w:numPr>
          <w:ilvl w:val="0"/>
          <w:numId w:val="1"/>
        </w:numPr>
        <w:tabs>
          <w:tab w:val="left" w:pos="1102"/>
          <w:tab w:val="left" w:pos="1103"/>
        </w:tabs>
        <w:ind w:right="169"/>
        <w:rPr>
          <w:sz w:val="20"/>
        </w:rPr>
      </w:pPr>
      <w:r w:rsidRPr="00C325E1">
        <w:rPr>
          <w:sz w:val="20"/>
        </w:rPr>
        <w:t>un rapport financier de l’entreprise sur le relevé des dépenses engagées et acquittées et sur le financement obtenu, avec pièces justificatives à</w:t>
      </w:r>
      <w:r w:rsidRPr="00C325E1">
        <w:rPr>
          <w:spacing w:val="2"/>
          <w:sz w:val="20"/>
        </w:rPr>
        <w:t xml:space="preserve"> </w:t>
      </w:r>
      <w:r w:rsidRPr="00C325E1">
        <w:rPr>
          <w:sz w:val="20"/>
        </w:rPr>
        <w:t>l’appui;</w:t>
      </w:r>
    </w:p>
    <w:p w14:paraId="0A3E7F19" w14:textId="4FF5EC78" w:rsidR="00D24E93" w:rsidRDefault="00525E2B">
      <w:pPr>
        <w:pStyle w:val="Paragraphedeliste"/>
        <w:numPr>
          <w:ilvl w:val="0"/>
          <w:numId w:val="1"/>
        </w:numPr>
        <w:tabs>
          <w:tab w:val="left" w:pos="1101"/>
          <w:tab w:val="left" w:pos="1103"/>
        </w:tabs>
        <w:ind w:hanging="361"/>
        <w:rPr>
          <w:sz w:val="20"/>
        </w:rPr>
      </w:pPr>
      <w:r w:rsidRPr="00C325E1">
        <w:rPr>
          <w:sz w:val="20"/>
        </w:rPr>
        <w:t>un rapport final de l’entreprise sur la réalisation du projet spécifiant la contribution du projet</w:t>
      </w:r>
      <w:r w:rsidRPr="00C325E1">
        <w:rPr>
          <w:spacing w:val="-16"/>
          <w:sz w:val="20"/>
        </w:rPr>
        <w:t xml:space="preserve"> </w:t>
      </w:r>
      <w:r w:rsidRPr="00C325E1">
        <w:rPr>
          <w:sz w:val="20"/>
        </w:rPr>
        <w:t>:</w:t>
      </w:r>
    </w:p>
    <w:p w14:paraId="287DA225" w14:textId="77777777" w:rsidR="00435E3B" w:rsidRPr="00C325E1" w:rsidRDefault="00435E3B" w:rsidP="00086AA5">
      <w:pPr>
        <w:pStyle w:val="Paragraphedeliste"/>
        <w:tabs>
          <w:tab w:val="left" w:pos="1101"/>
          <w:tab w:val="left" w:pos="1103"/>
        </w:tabs>
        <w:ind w:left="1102" w:firstLine="0"/>
        <w:rPr>
          <w:sz w:val="20"/>
        </w:rPr>
      </w:pPr>
    </w:p>
    <w:p w14:paraId="1A9EA24C" w14:textId="77777777" w:rsidR="00D24E93" w:rsidRPr="00C325E1" w:rsidRDefault="00525E2B">
      <w:pPr>
        <w:pStyle w:val="Paragraphedeliste"/>
        <w:numPr>
          <w:ilvl w:val="1"/>
          <w:numId w:val="1"/>
        </w:numPr>
        <w:tabs>
          <w:tab w:val="left" w:pos="1982"/>
          <w:tab w:val="left" w:pos="1983"/>
        </w:tabs>
        <w:spacing w:line="246" w:lineRule="exact"/>
        <w:ind w:hanging="361"/>
        <w:rPr>
          <w:sz w:val="20"/>
        </w:rPr>
      </w:pPr>
      <w:r w:rsidRPr="00C325E1">
        <w:rPr>
          <w:sz w:val="20"/>
        </w:rPr>
        <w:t>à la croissance ou au maintien de</w:t>
      </w:r>
      <w:r w:rsidRPr="00C325E1">
        <w:rPr>
          <w:spacing w:val="-4"/>
          <w:sz w:val="20"/>
        </w:rPr>
        <w:t xml:space="preserve"> </w:t>
      </w:r>
      <w:r w:rsidRPr="00C325E1">
        <w:rPr>
          <w:sz w:val="20"/>
        </w:rPr>
        <w:t>l’entreprise,</w:t>
      </w:r>
    </w:p>
    <w:p w14:paraId="52C50AA3" w14:textId="77777777" w:rsidR="00D24E93" w:rsidRPr="00C325E1" w:rsidRDefault="00525E2B">
      <w:pPr>
        <w:pStyle w:val="Paragraphedeliste"/>
        <w:numPr>
          <w:ilvl w:val="1"/>
          <w:numId w:val="1"/>
        </w:numPr>
        <w:tabs>
          <w:tab w:val="left" w:pos="1982"/>
          <w:tab w:val="left" w:pos="1983"/>
        </w:tabs>
        <w:spacing w:line="244" w:lineRule="exact"/>
        <w:ind w:hanging="361"/>
        <w:rPr>
          <w:sz w:val="20"/>
        </w:rPr>
      </w:pPr>
      <w:r w:rsidRPr="00C325E1">
        <w:rPr>
          <w:sz w:val="20"/>
        </w:rPr>
        <w:t>à la réalisation de la mission de</w:t>
      </w:r>
      <w:r w:rsidRPr="00C325E1">
        <w:rPr>
          <w:spacing w:val="-2"/>
          <w:sz w:val="20"/>
        </w:rPr>
        <w:t xml:space="preserve"> </w:t>
      </w:r>
      <w:r w:rsidRPr="00C325E1">
        <w:rPr>
          <w:sz w:val="20"/>
        </w:rPr>
        <w:t>l’entreprise,</w:t>
      </w:r>
    </w:p>
    <w:p w14:paraId="6C35DE90" w14:textId="77777777" w:rsidR="00D24E93" w:rsidRPr="00C325E1" w:rsidRDefault="00525E2B">
      <w:pPr>
        <w:pStyle w:val="Paragraphedeliste"/>
        <w:numPr>
          <w:ilvl w:val="1"/>
          <w:numId w:val="1"/>
        </w:numPr>
        <w:tabs>
          <w:tab w:val="left" w:pos="1982"/>
          <w:tab w:val="left" w:pos="1983"/>
        </w:tabs>
        <w:spacing w:line="245" w:lineRule="exact"/>
        <w:ind w:hanging="361"/>
        <w:rPr>
          <w:sz w:val="20"/>
        </w:rPr>
      </w:pPr>
      <w:r w:rsidRPr="00C325E1">
        <w:rPr>
          <w:sz w:val="20"/>
        </w:rPr>
        <w:t>à la vitalité socioéconomique du milieu où elle est</w:t>
      </w:r>
      <w:r w:rsidRPr="00C325E1">
        <w:rPr>
          <w:spacing w:val="2"/>
          <w:sz w:val="20"/>
        </w:rPr>
        <w:t xml:space="preserve"> </w:t>
      </w:r>
      <w:r w:rsidRPr="00C325E1">
        <w:rPr>
          <w:sz w:val="20"/>
        </w:rPr>
        <w:t>située,</w:t>
      </w:r>
    </w:p>
    <w:p w14:paraId="69A821DC" w14:textId="76C22427" w:rsidR="00D24E93" w:rsidRDefault="00525E2B">
      <w:pPr>
        <w:pStyle w:val="Paragraphedeliste"/>
        <w:numPr>
          <w:ilvl w:val="1"/>
          <w:numId w:val="1"/>
        </w:numPr>
        <w:tabs>
          <w:tab w:val="left" w:pos="1982"/>
          <w:tab w:val="left" w:pos="1983"/>
        </w:tabs>
        <w:spacing w:line="244" w:lineRule="exact"/>
        <w:ind w:hanging="361"/>
        <w:rPr>
          <w:sz w:val="20"/>
        </w:rPr>
      </w:pPr>
      <w:r w:rsidRPr="00C325E1">
        <w:rPr>
          <w:sz w:val="20"/>
        </w:rPr>
        <w:t>à la qualité de l’environnement par les pratiques écoresponsables utilisées dans le</w:t>
      </w:r>
      <w:r w:rsidRPr="00C325E1">
        <w:rPr>
          <w:spacing w:val="-17"/>
          <w:sz w:val="20"/>
        </w:rPr>
        <w:t xml:space="preserve"> </w:t>
      </w:r>
      <w:r w:rsidRPr="00C325E1">
        <w:rPr>
          <w:sz w:val="20"/>
        </w:rPr>
        <w:t>projet;</w:t>
      </w:r>
    </w:p>
    <w:p w14:paraId="10F1EDA6" w14:textId="77777777" w:rsidR="00435E3B" w:rsidRPr="00C325E1" w:rsidRDefault="00435E3B" w:rsidP="00086AA5">
      <w:pPr>
        <w:pStyle w:val="Paragraphedeliste"/>
        <w:tabs>
          <w:tab w:val="left" w:pos="1982"/>
          <w:tab w:val="left" w:pos="1983"/>
        </w:tabs>
        <w:spacing w:line="244" w:lineRule="exact"/>
        <w:ind w:left="1982" w:firstLine="0"/>
        <w:rPr>
          <w:sz w:val="20"/>
        </w:rPr>
      </w:pPr>
    </w:p>
    <w:p w14:paraId="7227F652" w14:textId="77777777" w:rsidR="00D24E93" w:rsidRPr="00C325E1" w:rsidRDefault="00525E2B">
      <w:pPr>
        <w:pStyle w:val="Paragraphedeliste"/>
        <w:numPr>
          <w:ilvl w:val="0"/>
          <w:numId w:val="1"/>
        </w:numPr>
        <w:tabs>
          <w:tab w:val="left" w:pos="1101"/>
          <w:tab w:val="left" w:pos="1102"/>
        </w:tabs>
        <w:spacing w:line="251" w:lineRule="exact"/>
        <w:ind w:left="1101" w:hanging="361"/>
        <w:rPr>
          <w:sz w:val="20"/>
        </w:rPr>
      </w:pPr>
      <w:r w:rsidRPr="00C325E1">
        <w:rPr>
          <w:sz w:val="20"/>
        </w:rPr>
        <w:t>tout autre document stipulé dans la convention, le cas</w:t>
      </w:r>
      <w:r w:rsidRPr="00C325E1">
        <w:rPr>
          <w:spacing w:val="-4"/>
          <w:sz w:val="20"/>
        </w:rPr>
        <w:t xml:space="preserve"> </w:t>
      </w:r>
      <w:r w:rsidRPr="00C325E1">
        <w:rPr>
          <w:sz w:val="20"/>
        </w:rPr>
        <w:t>échéant.</w:t>
      </w:r>
    </w:p>
    <w:p w14:paraId="02219C3B" w14:textId="77777777" w:rsidR="00D24E93" w:rsidRDefault="00D24E93">
      <w:pPr>
        <w:pStyle w:val="Corpsdetexte"/>
        <w:spacing w:before="11"/>
        <w:rPr>
          <w:sz w:val="19"/>
        </w:rPr>
      </w:pPr>
    </w:p>
    <w:p w14:paraId="76F910E7" w14:textId="7F468063" w:rsidR="00D24E93" w:rsidRPr="00772426" w:rsidRDefault="00525E2B" w:rsidP="00F67129">
      <w:pPr>
        <w:pStyle w:val="Titre2"/>
        <w:numPr>
          <w:ilvl w:val="2"/>
          <w:numId w:val="2"/>
        </w:numPr>
        <w:tabs>
          <w:tab w:val="left" w:pos="1890"/>
        </w:tabs>
        <w:spacing w:before="1"/>
        <w:rPr>
          <w:color w:val="001F5F"/>
        </w:rPr>
      </w:pPr>
      <w:bookmarkStart w:id="30" w:name="_TOC_250004"/>
      <w:r w:rsidRPr="00772426">
        <w:rPr>
          <w:color w:val="001F5F"/>
        </w:rPr>
        <w:t xml:space="preserve">Adjudication des </w:t>
      </w:r>
      <w:bookmarkEnd w:id="30"/>
      <w:r w:rsidRPr="00772426">
        <w:rPr>
          <w:color w:val="001F5F"/>
        </w:rPr>
        <w:t>contra</w:t>
      </w:r>
      <w:bookmarkStart w:id="31" w:name="_bookmark7"/>
      <w:bookmarkEnd w:id="31"/>
      <w:r w:rsidR="00F67129" w:rsidRPr="00772426">
        <w:rPr>
          <w:color w:val="001F5F"/>
        </w:rPr>
        <w:t>ts</w:t>
      </w:r>
    </w:p>
    <w:p w14:paraId="49475BFA" w14:textId="51A05C70" w:rsidR="000E1297" w:rsidRPr="00C325E1" w:rsidRDefault="000E1297" w:rsidP="000E1297">
      <w:pPr>
        <w:pStyle w:val="Corpsdetexte"/>
        <w:ind w:right="168"/>
        <w:jc w:val="both"/>
      </w:pPr>
    </w:p>
    <w:p w14:paraId="529344C6" w14:textId="303A1F48" w:rsidR="000E1297" w:rsidRPr="00C325E1" w:rsidRDefault="000E1297" w:rsidP="000E1297">
      <w:pPr>
        <w:pStyle w:val="Corpsdetexte"/>
        <w:ind w:left="471" w:right="168"/>
        <w:jc w:val="both"/>
      </w:pPr>
      <w:bookmarkStart w:id="32" w:name="_Hlk99009602"/>
      <w:bookmarkStart w:id="33" w:name="_Hlk99009814"/>
      <w:r w:rsidRPr="00C325E1">
        <w:t>Dans l’exécution de travaux confiés à un tiers, l’entreprise doit suivre les règles suivantes relativement à l’adjudication des contrats de construction. :</w:t>
      </w:r>
    </w:p>
    <w:p w14:paraId="40CEEB6B" w14:textId="77777777" w:rsidR="000E1297" w:rsidRPr="00C325E1" w:rsidRDefault="000E1297" w:rsidP="000E1297">
      <w:pPr>
        <w:pStyle w:val="Corpsdetexte"/>
        <w:ind w:left="471" w:right="168"/>
        <w:jc w:val="both"/>
      </w:pPr>
    </w:p>
    <w:p w14:paraId="47A89AF0" w14:textId="70490DA5" w:rsidR="000E1297" w:rsidRPr="004470A2" w:rsidRDefault="000E1297" w:rsidP="000E1297">
      <w:pPr>
        <w:pStyle w:val="Corpsdetexte"/>
        <w:numPr>
          <w:ilvl w:val="0"/>
          <w:numId w:val="17"/>
        </w:numPr>
        <w:ind w:right="168"/>
        <w:jc w:val="both"/>
      </w:pPr>
      <w:r w:rsidRPr="00C325E1">
        <w:t xml:space="preserve">Pour les contrats d’une valeur allant </w:t>
      </w:r>
      <w:r w:rsidRPr="004470A2">
        <w:t>jusqu’à</w:t>
      </w:r>
      <w:r w:rsidR="004617DE" w:rsidRPr="004470A2">
        <w:t xml:space="preserve"> 40 000 $</w:t>
      </w:r>
      <w:r w:rsidR="004470A2" w:rsidRPr="004470A2">
        <w:t xml:space="preserve"> </w:t>
      </w:r>
      <w:r w:rsidRPr="004470A2">
        <w:t xml:space="preserve">$, les contrats de gré à gré sont permis. </w:t>
      </w:r>
    </w:p>
    <w:p w14:paraId="10070DA1" w14:textId="0B2DF6A8" w:rsidR="000E1297" w:rsidRPr="00C325E1" w:rsidRDefault="000E1297" w:rsidP="000E1297">
      <w:pPr>
        <w:pStyle w:val="Corpsdetexte"/>
        <w:numPr>
          <w:ilvl w:val="0"/>
          <w:numId w:val="17"/>
        </w:numPr>
        <w:ind w:right="168"/>
        <w:jc w:val="both"/>
      </w:pPr>
      <w:r w:rsidRPr="004470A2">
        <w:t xml:space="preserve">Pour les contrats d’une valeur de plus de </w:t>
      </w:r>
      <w:r w:rsidR="004617DE" w:rsidRPr="004470A2">
        <w:t>40 000$</w:t>
      </w:r>
      <w:r w:rsidR="004470A2" w:rsidRPr="004470A2">
        <w:t xml:space="preserve"> </w:t>
      </w:r>
      <w:r w:rsidRPr="004470A2">
        <w:t>$, l’entreprise</w:t>
      </w:r>
      <w:r w:rsidRPr="00C325E1">
        <w:t xml:space="preserve"> doit faire une invitation écrite à au moins trois fournisseurs ou entrepreneurs à présenter une offre de services.</w:t>
      </w:r>
      <w:bookmarkEnd w:id="32"/>
    </w:p>
    <w:bookmarkEnd w:id="33"/>
    <w:p w14:paraId="1CD32552" w14:textId="77777777" w:rsidR="00D24E93" w:rsidRDefault="00D24E93">
      <w:pPr>
        <w:pStyle w:val="Corpsdetexte"/>
        <w:spacing w:before="6"/>
        <w:rPr>
          <w:sz w:val="19"/>
        </w:rPr>
      </w:pPr>
    </w:p>
    <w:p w14:paraId="6B4B8E7B" w14:textId="77777777" w:rsidR="00D24E93" w:rsidRDefault="00525E2B">
      <w:pPr>
        <w:pStyle w:val="Titre2"/>
        <w:numPr>
          <w:ilvl w:val="2"/>
          <w:numId w:val="2"/>
        </w:numPr>
        <w:tabs>
          <w:tab w:val="left" w:pos="1890"/>
        </w:tabs>
        <w:spacing w:before="1"/>
      </w:pPr>
      <w:bookmarkStart w:id="34" w:name="_TOC_250003"/>
      <w:r>
        <w:rPr>
          <w:color w:val="001F5F"/>
        </w:rPr>
        <w:t>Engagement de</w:t>
      </w:r>
      <w:r>
        <w:rPr>
          <w:color w:val="001F5F"/>
          <w:spacing w:val="-4"/>
        </w:rPr>
        <w:t xml:space="preserve"> </w:t>
      </w:r>
      <w:bookmarkEnd w:id="34"/>
      <w:r>
        <w:rPr>
          <w:color w:val="001F5F"/>
        </w:rPr>
        <w:t>propriété</w:t>
      </w:r>
    </w:p>
    <w:p w14:paraId="4CA600C4" w14:textId="47C97F36" w:rsidR="00D24E93" w:rsidRDefault="00525E2B">
      <w:pPr>
        <w:pStyle w:val="Corpsdetexte"/>
        <w:spacing w:before="121"/>
        <w:ind w:left="471" w:right="170"/>
        <w:jc w:val="both"/>
      </w:pPr>
      <w:r>
        <w:t>L’entreprise d’économie sociale recevant une aide financière doit, à compter de la date de fin des travaux (c’est-à- dire</w:t>
      </w:r>
      <w:r>
        <w:rPr>
          <w:spacing w:val="-8"/>
        </w:rPr>
        <w:t xml:space="preserve"> </w:t>
      </w:r>
      <w:r>
        <w:t>lorsque</w:t>
      </w:r>
      <w:r>
        <w:rPr>
          <w:spacing w:val="-7"/>
        </w:rPr>
        <w:t xml:space="preserve"> </w:t>
      </w:r>
      <w:r>
        <w:t>le</w:t>
      </w:r>
      <w:r>
        <w:rPr>
          <w:spacing w:val="-6"/>
        </w:rPr>
        <w:t xml:space="preserve"> </w:t>
      </w:r>
      <w:r>
        <w:t>projet</w:t>
      </w:r>
      <w:r>
        <w:rPr>
          <w:spacing w:val="-7"/>
        </w:rPr>
        <w:t xml:space="preserve"> </w:t>
      </w:r>
      <w:r>
        <w:t>est</w:t>
      </w:r>
      <w:r>
        <w:rPr>
          <w:spacing w:val="-6"/>
        </w:rPr>
        <w:t xml:space="preserve"> </w:t>
      </w:r>
      <w:r>
        <w:t>complété),</w:t>
      </w:r>
      <w:r>
        <w:rPr>
          <w:spacing w:val="-7"/>
        </w:rPr>
        <w:t xml:space="preserve"> </w:t>
      </w:r>
      <w:r>
        <w:t>demeurer</w:t>
      </w:r>
      <w:r>
        <w:rPr>
          <w:spacing w:val="-7"/>
        </w:rPr>
        <w:t xml:space="preserve"> </w:t>
      </w:r>
      <w:r>
        <w:t>propriétaire</w:t>
      </w:r>
      <w:r>
        <w:rPr>
          <w:spacing w:val="-6"/>
        </w:rPr>
        <w:t xml:space="preserve"> </w:t>
      </w:r>
      <w:r>
        <w:t>du</w:t>
      </w:r>
      <w:r>
        <w:rPr>
          <w:spacing w:val="-6"/>
        </w:rPr>
        <w:t xml:space="preserve"> </w:t>
      </w:r>
      <w:r>
        <w:t>bâtiment</w:t>
      </w:r>
      <w:r>
        <w:rPr>
          <w:spacing w:val="-7"/>
        </w:rPr>
        <w:t xml:space="preserve"> </w:t>
      </w:r>
      <w:r>
        <w:t>ou</w:t>
      </w:r>
      <w:r>
        <w:rPr>
          <w:spacing w:val="-6"/>
        </w:rPr>
        <w:t xml:space="preserve"> </w:t>
      </w:r>
      <w:r>
        <w:t>de</w:t>
      </w:r>
      <w:r>
        <w:rPr>
          <w:spacing w:val="-9"/>
        </w:rPr>
        <w:t xml:space="preserve"> </w:t>
      </w:r>
      <w:r>
        <w:t>la</w:t>
      </w:r>
      <w:r>
        <w:rPr>
          <w:spacing w:val="-6"/>
        </w:rPr>
        <w:t xml:space="preserve"> </w:t>
      </w:r>
      <w:r>
        <w:t>partie</w:t>
      </w:r>
      <w:r>
        <w:rPr>
          <w:spacing w:val="-9"/>
        </w:rPr>
        <w:t xml:space="preserve"> </w:t>
      </w:r>
      <w:r>
        <w:t>du</w:t>
      </w:r>
      <w:r>
        <w:rPr>
          <w:spacing w:val="-6"/>
        </w:rPr>
        <w:t xml:space="preserve"> </w:t>
      </w:r>
      <w:r>
        <w:t>bâtiment</w:t>
      </w:r>
      <w:r>
        <w:rPr>
          <w:spacing w:val="-7"/>
        </w:rPr>
        <w:t xml:space="preserve"> </w:t>
      </w:r>
      <w:r>
        <w:t>ayant</w:t>
      </w:r>
      <w:r>
        <w:rPr>
          <w:spacing w:val="-6"/>
        </w:rPr>
        <w:t xml:space="preserve"> </w:t>
      </w:r>
      <w:r>
        <w:t>fait</w:t>
      </w:r>
      <w:r>
        <w:rPr>
          <w:spacing w:val="-7"/>
        </w:rPr>
        <w:t xml:space="preserve"> </w:t>
      </w:r>
      <w:r>
        <w:t xml:space="preserve">l’objet d’une aide financière pour une période minimale </w:t>
      </w:r>
      <w:r w:rsidR="00311CFA" w:rsidRPr="004470A2">
        <w:t>cinq</w:t>
      </w:r>
      <w:r w:rsidR="00311CFA">
        <w:t xml:space="preserve"> </w:t>
      </w:r>
      <w:r>
        <w:t>ans, à défaut de quoi elle perd le bénéfice de l’aide et doit rembourser à Investissement Québec la totalité de l’aide</w:t>
      </w:r>
      <w:r>
        <w:rPr>
          <w:spacing w:val="-6"/>
        </w:rPr>
        <w:t xml:space="preserve"> </w:t>
      </w:r>
      <w:r>
        <w:t>attribuée.</w:t>
      </w:r>
    </w:p>
    <w:p w14:paraId="17783141" w14:textId="77777777" w:rsidR="00D24E93" w:rsidRDefault="00D24E93">
      <w:pPr>
        <w:pStyle w:val="Corpsdetexte"/>
        <w:spacing w:before="6"/>
        <w:rPr>
          <w:sz w:val="19"/>
        </w:rPr>
      </w:pPr>
    </w:p>
    <w:p w14:paraId="79063A1D" w14:textId="77777777" w:rsidR="00D24E93" w:rsidRDefault="00525E2B">
      <w:pPr>
        <w:pStyle w:val="Titre1"/>
        <w:numPr>
          <w:ilvl w:val="0"/>
          <w:numId w:val="4"/>
        </w:numPr>
        <w:tabs>
          <w:tab w:val="left" w:pos="1179"/>
          <w:tab w:val="left" w:pos="1180"/>
        </w:tabs>
      </w:pPr>
      <w:bookmarkStart w:id="35" w:name="_TOC_250002"/>
      <w:r>
        <w:rPr>
          <w:color w:val="283178"/>
        </w:rPr>
        <w:t>ANNONCE DES PROJETS</w:t>
      </w:r>
      <w:r>
        <w:rPr>
          <w:color w:val="283178"/>
          <w:spacing w:val="-1"/>
        </w:rPr>
        <w:t xml:space="preserve"> </w:t>
      </w:r>
      <w:bookmarkEnd w:id="35"/>
      <w:r>
        <w:rPr>
          <w:color w:val="283178"/>
        </w:rPr>
        <w:t>RETENUS</w:t>
      </w:r>
    </w:p>
    <w:p w14:paraId="7EF070E1" w14:textId="16651883" w:rsidR="00D24E93" w:rsidRDefault="00525E2B">
      <w:pPr>
        <w:pStyle w:val="Corpsdetexte"/>
        <w:spacing w:before="122"/>
        <w:ind w:left="471" w:right="170"/>
        <w:jc w:val="both"/>
      </w:pPr>
      <w:r>
        <w:t>Le Ministère publie sur son site Web ou annonce par voie de communiqué de presse la liste des projets ou des entreprises ou organismes ayant obtenu une aide financière dans le cadre</w:t>
      </w:r>
      <w:r w:rsidR="004470A2">
        <w:t xml:space="preserve"> du programme </w:t>
      </w:r>
      <w:proofErr w:type="spellStart"/>
      <w:r w:rsidR="004470A2">
        <w:t>PIEC</w:t>
      </w:r>
      <w:proofErr w:type="spellEnd"/>
      <w:r w:rsidR="004470A2">
        <w:t xml:space="preserve"> </w:t>
      </w:r>
      <w:r>
        <w:t>.</w:t>
      </w:r>
    </w:p>
    <w:p w14:paraId="69275BCD" w14:textId="77777777" w:rsidR="00D24E93" w:rsidRDefault="00D24E93">
      <w:pPr>
        <w:pStyle w:val="Corpsdetexte"/>
        <w:spacing w:before="7"/>
        <w:rPr>
          <w:sz w:val="19"/>
        </w:rPr>
      </w:pPr>
    </w:p>
    <w:p w14:paraId="25F9AF40" w14:textId="77777777" w:rsidR="00D24E93" w:rsidRDefault="00525E2B">
      <w:pPr>
        <w:pStyle w:val="Titre1"/>
        <w:numPr>
          <w:ilvl w:val="0"/>
          <w:numId w:val="4"/>
        </w:numPr>
        <w:tabs>
          <w:tab w:val="left" w:pos="1179"/>
          <w:tab w:val="left" w:pos="1180"/>
        </w:tabs>
      </w:pPr>
      <w:bookmarkStart w:id="36" w:name="_TOC_250001"/>
      <w:r>
        <w:rPr>
          <w:color w:val="283178"/>
        </w:rPr>
        <w:t>CONFIDENTIALITÉ ET</w:t>
      </w:r>
      <w:r>
        <w:rPr>
          <w:color w:val="283178"/>
          <w:spacing w:val="-2"/>
        </w:rPr>
        <w:t xml:space="preserve"> </w:t>
      </w:r>
      <w:bookmarkEnd w:id="36"/>
      <w:r>
        <w:rPr>
          <w:color w:val="283178"/>
        </w:rPr>
        <w:t>ÉTHIQUE</w:t>
      </w:r>
    </w:p>
    <w:p w14:paraId="76C4F3AD" w14:textId="77777777" w:rsidR="00D24E93" w:rsidRDefault="00525E2B">
      <w:pPr>
        <w:pStyle w:val="Corpsdetexte"/>
        <w:spacing w:before="121"/>
        <w:ind w:left="471" w:right="167"/>
        <w:jc w:val="both"/>
      </w:pPr>
      <w:r>
        <w:t>La</w:t>
      </w:r>
      <w:r>
        <w:rPr>
          <w:spacing w:val="-14"/>
        </w:rPr>
        <w:t xml:space="preserve"> </w:t>
      </w:r>
      <w:r>
        <w:t>collecte</w:t>
      </w:r>
      <w:r>
        <w:rPr>
          <w:spacing w:val="-12"/>
        </w:rPr>
        <w:t xml:space="preserve"> </w:t>
      </w:r>
      <w:r>
        <w:t>et</w:t>
      </w:r>
      <w:r>
        <w:rPr>
          <w:spacing w:val="-13"/>
        </w:rPr>
        <w:t xml:space="preserve"> </w:t>
      </w:r>
      <w:r>
        <w:t>l’utilisation</w:t>
      </w:r>
      <w:r>
        <w:rPr>
          <w:spacing w:val="-13"/>
        </w:rPr>
        <w:t xml:space="preserve"> </w:t>
      </w:r>
      <w:r>
        <w:t>des</w:t>
      </w:r>
      <w:r>
        <w:rPr>
          <w:spacing w:val="-13"/>
        </w:rPr>
        <w:t xml:space="preserve"> </w:t>
      </w:r>
      <w:r>
        <w:t>renseignements</w:t>
      </w:r>
      <w:r>
        <w:rPr>
          <w:spacing w:val="-12"/>
        </w:rPr>
        <w:t xml:space="preserve"> </w:t>
      </w:r>
      <w:r>
        <w:t>personnels</w:t>
      </w:r>
      <w:r>
        <w:rPr>
          <w:spacing w:val="-12"/>
        </w:rPr>
        <w:t xml:space="preserve"> </w:t>
      </w:r>
      <w:r>
        <w:t>et</w:t>
      </w:r>
      <w:r>
        <w:rPr>
          <w:spacing w:val="-14"/>
        </w:rPr>
        <w:t xml:space="preserve"> </w:t>
      </w:r>
      <w:r>
        <w:t>confidentiels</w:t>
      </w:r>
      <w:r>
        <w:rPr>
          <w:spacing w:val="-12"/>
        </w:rPr>
        <w:t xml:space="preserve"> </w:t>
      </w:r>
      <w:r>
        <w:t>s’effectueront</w:t>
      </w:r>
      <w:r>
        <w:rPr>
          <w:spacing w:val="-13"/>
        </w:rPr>
        <w:t xml:space="preserve"> </w:t>
      </w:r>
      <w:r>
        <w:t>dans</w:t>
      </w:r>
      <w:r>
        <w:rPr>
          <w:spacing w:val="-13"/>
        </w:rPr>
        <w:t xml:space="preserve"> </w:t>
      </w:r>
      <w:r>
        <w:t>le</w:t>
      </w:r>
      <w:r>
        <w:rPr>
          <w:spacing w:val="-14"/>
        </w:rPr>
        <w:t xml:space="preserve"> </w:t>
      </w:r>
      <w:r>
        <w:t>cadre</w:t>
      </w:r>
      <w:r>
        <w:rPr>
          <w:spacing w:val="-14"/>
        </w:rPr>
        <w:t xml:space="preserve"> </w:t>
      </w:r>
      <w:r>
        <w:t>de</w:t>
      </w:r>
      <w:r>
        <w:rPr>
          <w:spacing w:val="-14"/>
        </w:rPr>
        <w:t xml:space="preserve"> </w:t>
      </w:r>
      <w:r>
        <w:t>l’application de</w:t>
      </w:r>
      <w:r>
        <w:rPr>
          <w:spacing w:val="-13"/>
        </w:rPr>
        <w:t xml:space="preserve"> </w:t>
      </w:r>
      <w:r>
        <w:t>la</w:t>
      </w:r>
      <w:r>
        <w:rPr>
          <w:spacing w:val="-12"/>
        </w:rPr>
        <w:t xml:space="preserve"> </w:t>
      </w:r>
      <w:r>
        <w:t>Loi</w:t>
      </w:r>
      <w:r>
        <w:rPr>
          <w:spacing w:val="-13"/>
        </w:rPr>
        <w:t xml:space="preserve"> </w:t>
      </w:r>
      <w:r>
        <w:t>sur</w:t>
      </w:r>
      <w:r>
        <w:rPr>
          <w:spacing w:val="-12"/>
        </w:rPr>
        <w:t xml:space="preserve"> </w:t>
      </w:r>
      <w:r>
        <w:t>l’accès</w:t>
      </w:r>
      <w:r>
        <w:rPr>
          <w:spacing w:val="-11"/>
        </w:rPr>
        <w:t xml:space="preserve"> </w:t>
      </w:r>
      <w:r>
        <w:t>aux</w:t>
      </w:r>
      <w:r>
        <w:rPr>
          <w:spacing w:val="-13"/>
        </w:rPr>
        <w:t xml:space="preserve"> </w:t>
      </w:r>
      <w:r>
        <w:t>documents</w:t>
      </w:r>
      <w:r>
        <w:rPr>
          <w:spacing w:val="-11"/>
        </w:rPr>
        <w:t xml:space="preserve"> </w:t>
      </w:r>
      <w:r>
        <w:t>des</w:t>
      </w:r>
      <w:r>
        <w:rPr>
          <w:spacing w:val="-11"/>
        </w:rPr>
        <w:t xml:space="preserve"> </w:t>
      </w:r>
      <w:r>
        <w:t>organismes</w:t>
      </w:r>
      <w:r>
        <w:rPr>
          <w:spacing w:val="-11"/>
        </w:rPr>
        <w:t xml:space="preserve"> </w:t>
      </w:r>
      <w:r>
        <w:t>publics</w:t>
      </w:r>
      <w:r>
        <w:rPr>
          <w:spacing w:val="-11"/>
        </w:rPr>
        <w:t xml:space="preserve"> </w:t>
      </w:r>
      <w:r>
        <w:t>et</w:t>
      </w:r>
      <w:r>
        <w:rPr>
          <w:spacing w:val="-12"/>
        </w:rPr>
        <w:t xml:space="preserve"> </w:t>
      </w:r>
      <w:r>
        <w:t>sur</w:t>
      </w:r>
      <w:r>
        <w:rPr>
          <w:spacing w:val="-12"/>
        </w:rPr>
        <w:t xml:space="preserve"> </w:t>
      </w:r>
      <w:r>
        <w:t>la</w:t>
      </w:r>
      <w:r>
        <w:rPr>
          <w:spacing w:val="-12"/>
        </w:rPr>
        <w:t xml:space="preserve"> </w:t>
      </w:r>
      <w:r>
        <w:t>protection</w:t>
      </w:r>
      <w:r>
        <w:rPr>
          <w:spacing w:val="-12"/>
        </w:rPr>
        <w:t xml:space="preserve"> </w:t>
      </w:r>
      <w:r>
        <w:t>des</w:t>
      </w:r>
      <w:r>
        <w:rPr>
          <w:spacing w:val="-11"/>
        </w:rPr>
        <w:t xml:space="preserve"> </w:t>
      </w:r>
      <w:r>
        <w:t>renseignements</w:t>
      </w:r>
      <w:r>
        <w:rPr>
          <w:spacing w:val="-11"/>
        </w:rPr>
        <w:t xml:space="preserve"> </w:t>
      </w:r>
      <w:r>
        <w:t>personnels</w:t>
      </w:r>
      <w:r>
        <w:rPr>
          <w:spacing w:val="-11"/>
        </w:rPr>
        <w:t xml:space="preserve"> </w:t>
      </w:r>
      <w:r>
        <w:t>(</w:t>
      </w:r>
      <w:proofErr w:type="spellStart"/>
      <w:r>
        <w:t>RLRQ</w:t>
      </w:r>
      <w:proofErr w:type="spellEnd"/>
      <w:r>
        <w:t>, chapitre A-2.1), ci-après désignée « Loi sur l’accès », et sous réserve des exceptions qui y sont</w:t>
      </w:r>
      <w:r>
        <w:rPr>
          <w:spacing w:val="-18"/>
        </w:rPr>
        <w:t xml:space="preserve"> </w:t>
      </w:r>
      <w:r>
        <w:t>prévues.</w:t>
      </w:r>
    </w:p>
    <w:p w14:paraId="7CC53459" w14:textId="662D4AFB" w:rsidR="00D24E93" w:rsidRDefault="00525E2B">
      <w:pPr>
        <w:pStyle w:val="Corpsdetexte"/>
        <w:spacing w:before="120"/>
        <w:ind w:left="471" w:right="165"/>
        <w:jc w:val="both"/>
      </w:pPr>
      <w:r>
        <w:t>Aux fins d’évaluation et de validation des projets, des renseignements personnels et confidentiels peuvent être recueillis et utilisés uniquement par les personnes engagées dans le processus de sélection et de validation des projets. Certains renseignements personnels ou confidentiels peuvent être</w:t>
      </w:r>
      <w:r>
        <w:rPr>
          <w:spacing w:val="-8"/>
        </w:rPr>
        <w:t xml:space="preserve"> </w:t>
      </w:r>
      <w:r>
        <w:t>communiqués</w:t>
      </w:r>
      <w:r>
        <w:rPr>
          <w:spacing w:val="-6"/>
        </w:rPr>
        <w:t xml:space="preserve"> </w:t>
      </w:r>
      <w:r>
        <w:t>aux</w:t>
      </w:r>
      <w:r>
        <w:rPr>
          <w:spacing w:val="-7"/>
        </w:rPr>
        <w:t xml:space="preserve"> </w:t>
      </w:r>
      <w:r>
        <w:t>fins</w:t>
      </w:r>
      <w:r>
        <w:rPr>
          <w:spacing w:val="-7"/>
        </w:rPr>
        <w:t xml:space="preserve"> </w:t>
      </w:r>
      <w:r>
        <w:t>de</w:t>
      </w:r>
      <w:r>
        <w:rPr>
          <w:spacing w:val="-8"/>
        </w:rPr>
        <w:t xml:space="preserve"> </w:t>
      </w:r>
      <w:r>
        <w:t>traitement</w:t>
      </w:r>
      <w:r>
        <w:rPr>
          <w:spacing w:val="-7"/>
        </w:rPr>
        <w:t xml:space="preserve"> </w:t>
      </w:r>
      <w:r>
        <w:t>du</w:t>
      </w:r>
      <w:r>
        <w:rPr>
          <w:spacing w:val="-7"/>
        </w:rPr>
        <w:t xml:space="preserve"> </w:t>
      </w:r>
      <w:r>
        <w:t>projet</w:t>
      </w:r>
      <w:r>
        <w:rPr>
          <w:spacing w:val="-7"/>
        </w:rPr>
        <w:t xml:space="preserve"> </w:t>
      </w:r>
      <w:r>
        <w:t>d’une</w:t>
      </w:r>
      <w:r>
        <w:rPr>
          <w:spacing w:val="-9"/>
        </w:rPr>
        <w:t xml:space="preserve"> </w:t>
      </w:r>
      <w:r>
        <w:t>entreprise</w:t>
      </w:r>
      <w:r>
        <w:rPr>
          <w:spacing w:val="-9"/>
        </w:rPr>
        <w:t xml:space="preserve"> </w:t>
      </w:r>
      <w:r>
        <w:t>suivant</w:t>
      </w:r>
      <w:r>
        <w:rPr>
          <w:spacing w:val="-7"/>
        </w:rPr>
        <w:t xml:space="preserve"> </w:t>
      </w:r>
      <w:r>
        <w:t>le</w:t>
      </w:r>
      <w:r>
        <w:rPr>
          <w:spacing w:val="-8"/>
        </w:rPr>
        <w:t xml:space="preserve"> </w:t>
      </w:r>
      <w:r>
        <w:t>consentement prévu au</w:t>
      </w:r>
      <w:r>
        <w:rPr>
          <w:spacing w:val="1"/>
        </w:rPr>
        <w:t xml:space="preserve"> </w:t>
      </w:r>
      <w:r>
        <w:t>formulaire.</w:t>
      </w:r>
    </w:p>
    <w:p w14:paraId="347627F4" w14:textId="18221E93" w:rsidR="00D24E93" w:rsidRDefault="00525E2B">
      <w:pPr>
        <w:pStyle w:val="Corpsdetexte"/>
        <w:spacing w:before="121"/>
        <w:ind w:left="471" w:right="164"/>
        <w:jc w:val="both"/>
      </w:pPr>
      <w:r>
        <w:t xml:space="preserve">Une fois les projets retenus, lorsqu’un renseignement personnel et confidentiel est recueilli, ce renseignement demeure confidentiel. Il sera utilisé par Investissement Québec, le Ministère dans le cadre du programme, de son </w:t>
      </w:r>
      <w:r>
        <w:lastRenderedPageBreak/>
        <w:t>suivi ou de l’évaluation des projets.</w:t>
      </w:r>
    </w:p>
    <w:p w14:paraId="54E2F26D" w14:textId="77777777" w:rsidR="00D24E93" w:rsidRDefault="00525E2B">
      <w:pPr>
        <w:pStyle w:val="Corpsdetexte"/>
        <w:spacing w:before="120"/>
        <w:ind w:left="471" w:right="169"/>
        <w:jc w:val="both"/>
      </w:pPr>
      <w:r>
        <w:t>La communication de tout renseignement personnel ou confidentiel à des organismes tiers externes au Ministère s’effectuera suivant le consentement exprès de l’entreprise.</w:t>
      </w:r>
    </w:p>
    <w:p w14:paraId="217B1FE2" w14:textId="77777777" w:rsidR="00D24E93" w:rsidRDefault="00525E2B">
      <w:pPr>
        <w:pStyle w:val="Corpsdetexte"/>
        <w:spacing w:before="121"/>
        <w:ind w:left="471" w:right="168"/>
        <w:jc w:val="both"/>
      </w:pPr>
      <w:r>
        <w:t>Par</w:t>
      </w:r>
      <w:r>
        <w:rPr>
          <w:spacing w:val="-4"/>
        </w:rPr>
        <w:t xml:space="preserve"> </w:t>
      </w:r>
      <w:r>
        <w:t>ailleurs,</w:t>
      </w:r>
      <w:r>
        <w:rPr>
          <w:spacing w:val="-3"/>
        </w:rPr>
        <w:t xml:space="preserve"> </w:t>
      </w:r>
      <w:r>
        <w:t>le</w:t>
      </w:r>
      <w:r>
        <w:rPr>
          <w:spacing w:val="-5"/>
        </w:rPr>
        <w:t xml:space="preserve"> </w:t>
      </w:r>
      <w:r>
        <w:t>personnel</w:t>
      </w:r>
      <w:r>
        <w:rPr>
          <w:spacing w:val="-5"/>
        </w:rPr>
        <w:t xml:space="preserve"> </w:t>
      </w:r>
      <w:r>
        <w:t>d’Investissement</w:t>
      </w:r>
      <w:r>
        <w:rPr>
          <w:spacing w:val="-3"/>
        </w:rPr>
        <w:t xml:space="preserve"> </w:t>
      </w:r>
      <w:r>
        <w:t>Québec</w:t>
      </w:r>
      <w:r>
        <w:rPr>
          <w:spacing w:val="-4"/>
        </w:rPr>
        <w:t xml:space="preserve"> </w:t>
      </w:r>
      <w:r>
        <w:t>et</w:t>
      </w:r>
      <w:r>
        <w:rPr>
          <w:spacing w:val="-4"/>
        </w:rPr>
        <w:t xml:space="preserve"> </w:t>
      </w:r>
      <w:r>
        <w:t>du</w:t>
      </w:r>
      <w:r>
        <w:rPr>
          <w:spacing w:val="-3"/>
        </w:rPr>
        <w:t xml:space="preserve"> </w:t>
      </w:r>
      <w:r>
        <w:t>Ministère</w:t>
      </w:r>
      <w:r>
        <w:rPr>
          <w:spacing w:val="-4"/>
        </w:rPr>
        <w:t xml:space="preserve"> </w:t>
      </w:r>
      <w:r>
        <w:t>devra</w:t>
      </w:r>
      <w:r>
        <w:rPr>
          <w:spacing w:val="-4"/>
        </w:rPr>
        <w:t xml:space="preserve"> </w:t>
      </w:r>
      <w:r>
        <w:t>en</w:t>
      </w:r>
      <w:r>
        <w:rPr>
          <w:spacing w:val="-3"/>
        </w:rPr>
        <w:t xml:space="preserve"> </w:t>
      </w:r>
      <w:r>
        <w:t>tout</w:t>
      </w:r>
      <w:r>
        <w:rPr>
          <w:spacing w:val="-4"/>
        </w:rPr>
        <w:t xml:space="preserve"> </w:t>
      </w:r>
      <w:r>
        <w:t>temps</w:t>
      </w:r>
      <w:r>
        <w:rPr>
          <w:spacing w:val="-5"/>
        </w:rPr>
        <w:t xml:space="preserve"> </w:t>
      </w:r>
      <w:r>
        <w:t>se</w:t>
      </w:r>
      <w:r>
        <w:rPr>
          <w:spacing w:val="-5"/>
        </w:rPr>
        <w:t xml:space="preserve"> </w:t>
      </w:r>
      <w:r>
        <w:t>conformer</w:t>
      </w:r>
      <w:r>
        <w:rPr>
          <w:spacing w:val="-4"/>
        </w:rPr>
        <w:t xml:space="preserve"> </w:t>
      </w:r>
      <w:r>
        <w:t>aux</w:t>
      </w:r>
      <w:r>
        <w:rPr>
          <w:spacing w:val="-4"/>
        </w:rPr>
        <w:t xml:space="preserve"> </w:t>
      </w:r>
      <w:r>
        <w:t>directives, normes ou règles éthiques prévues au sein de son organisation afin de préserver la confiance des citoyens dans l’intégrité et l’impartialité de la fonction publique ainsi que de maintenir un haut niveau de qualité des services qui leur sont</w:t>
      </w:r>
      <w:r>
        <w:rPr>
          <w:spacing w:val="-1"/>
        </w:rPr>
        <w:t xml:space="preserve"> </w:t>
      </w:r>
      <w:r>
        <w:t>rendus.</w:t>
      </w:r>
    </w:p>
    <w:p w14:paraId="0B82E43E" w14:textId="77777777" w:rsidR="00D24E93" w:rsidRDefault="00D24E93">
      <w:pPr>
        <w:jc w:val="both"/>
        <w:sectPr w:rsidR="00D24E93">
          <w:footerReference w:type="default" r:id="rId21"/>
          <w:pgSz w:w="12240" w:h="15840"/>
          <w:pgMar w:top="1500" w:right="1240" w:bottom="1140" w:left="940" w:header="0" w:footer="953" w:gutter="0"/>
          <w:cols w:space="720"/>
        </w:sectPr>
      </w:pPr>
    </w:p>
    <w:p w14:paraId="377AC869" w14:textId="77777777" w:rsidR="00D24E93" w:rsidRDefault="00D24E93">
      <w:pPr>
        <w:pStyle w:val="Corpsdetexte"/>
      </w:pPr>
    </w:p>
    <w:p w14:paraId="7C672C39" w14:textId="77777777" w:rsidR="00D24E93" w:rsidRDefault="00525E2B">
      <w:pPr>
        <w:pStyle w:val="Titre1"/>
        <w:spacing w:before="199"/>
        <w:ind w:left="471" w:firstLine="0"/>
      </w:pPr>
      <w:bookmarkStart w:id="37" w:name="_TOC_250000"/>
      <w:bookmarkEnd w:id="37"/>
      <w:r w:rsidRPr="00BF6B0A">
        <w:rPr>
          <w:color w:val="283178"/>
        </w:rPr>
        <w:t>ANNEXE A : GRILLE D’ÉVALUATION DES PROJETS</w:t>
      </w:r>
    </w:p>
    <w:p w14:paraId="1D187CDF" w14:textId="77777777" w:rsidR="00D24E93" w:rsidRDefault="00D24E93">
      <w:pPr>
        <w:pStyle w:val="Corpsdetexte"/>
        <w:rPr>
          <w:b/>
        </w:rPr>
      </w:pPr>
    </w:p>
    <w:p w14:paraId="4F7B3BB8" w14:textId="77777777" w:rsidR="00D24E93" w:rsidRDefault="00D24E93">
      <w:pPr>
        <w:pStyle w:val="Corpsdetexte"/>
        <w:spacing w:before="8" w:after="1"/>
        <w:rPr>
          <w:b/>
          <w:sz w:val="19"/>
        </w:rPr>
      </w:pPr>
    </w:p>
    <w:tbl>
      <w:tblPr>
        <w:tblStyle w:val="TableNormal1"/>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985"/>
      </w:tblGrid>
      <w:tr w:rsidR="00D24E93" w14:paraId="4C9BC89E" w14:textId="77777777">
        <w:trPr>
          <w:trHeight w:val="438"/>
        </w:trPr>
        <w:tc>
          <w:tcPr>
            <w:tcW w:w="6487" w:type="dxa"/>
          </w:tcPr>
          <w:p w14:paraId="45AEF156" w14:textId="77777777" w:rsidR="00D24E93" w:rsidRPr="00C325E1" w:rsidRDefault="00525E2B">
            <w:pPr>
              <w:pStyle w:val="TableParagraph"/>
              <w:ind w:left="2968" w:right="2956"/>
              <w:jc w:val="center"/>
              <w:rPr>
                <w:b/>
                <w:sz w:val="18"/>
              </w:rPr>
            </w:pPr>
            <w:r w:rsidRPr="00C325E1">
              <w:rPr>
                <w:b/>
                <w:sz w:val="18"/>
              </w:rPr>
              <w:t>Critère</w:t>
            </w:r>
          </w:p>
        </w:tc>
        <w:tc>
          <w:tcPr>
            <w:tcW w:w="1985" w:type="dxa"/>
          </w:tcPr>
          <w:p w14:paraId="636D54DE" w14:textId="77777777" w:rsidR="00D24E93" w:rsidRDefault="00525E2B">
            <w:pPr>
              <w:pStyle w:val="TableParagraph"/>
              <w:spacing w:line="219" w:lineRule="exact"/>
              <w:ind w:left="296" w:right="289"/>
              <w:jc w:val="center"/>
              <w:rPr>
                <w:b/>
                <w:sz w:val="18"/>
              </w:rPr>
            </w:pPr>
            <w:r>
              <w:rPr>
                <w:b/>
                <w:sz w:val="18"/>
              </w:rPr>
              <w:t>Nombre de points</w:t>
            </w:r>
          </w:p>
          <w:p w14:paraId="745DC6AD" w14:textId="77777777" w:rsidR="00D24E93" w:rsidRDefault="00525E2B">
            <w:pPr>
              <w:pStyle w:val="TableParagraph"/>
              <w:spacing w:before="0" w:line="199" w:lineRule="exact"/>
              <w:ind w:left="296" w:right="288"/>
              <w:jc w:val="center"/>
              <w:rPr>
                <w:b/>
                <w:sz w:val="18"/>
              </w:rPr>
            </w:pPr>
            <w:r>
              <w:rPr>
                <w:b/>
                <w:sz w:val="18"/>
              </w:rPr>
              <w:t>maximal</w:t>
            </w:r>
          </w:p>
        </w:tc>
      </w:tr>
      <w:tr w:rsidR="00D24E93" w14:paraId="030302DE" w14:textId="77777777">
        <w:trPr>
          <w:trHeight w:val="340"/>
        </w:trPr>
        <w:tc>
          <w:tcPr>
            <w:tcW w:w="6487" w:type="dxa"/>
            <w:shd w:val="clear" w:color="auto" w:fill="F1F1F1"/>
          </w:tcPr>
          <w:p w14:paraId="0F6C3349" w14:textId="77777777" w:rsidR="00D24E93" w:rsidRPr="00C325E1" w:rsidRDefault="00525E2B">
            <w:pPr>
              <w:pStyle w:val="TableParagraph"/>
              <w:spacing w:before="61"/>
              <w:rPr>
                <w:b/>
                <w:sz w:val="18"/>
              </w:rPr>
            </w:pPr>
            <w:r w:rsidRPr="00C325E1">
              <w:rPr>
                <w:b/>
                <w:sz w:val="18"/>
              </w:rPr>
              <w:t>Retombées du projet sur l’entreprise</w:t>
            </w:r>
          </w:p>
        </w:tc>
        <w:tc>
          <w:tcPr>
            <w:tcW w:w="1985" w:type="dxa"/>
            <w:shd w:val="clear" w:color="auto" w:fill="F1F1F1"/>
          </w:tcPr>
          <w:p w14:paraId="44F841D9" w14:textId="77777777" w:rsidR="00D24E93" w:rsidRDefault="00525E2B">
            <w:pPr>
              <w:pStyle w:val="TableParagraph"/>
              <w:spacing w:before="61"/>
              <w:ind w:left="900"/>
              <w:rPr>
                <w:b/>
                <w:sz w:val="18"/>
              </w:rPr>
            </w:pPr>
            <w:r>
              <w:rPr>
                <w:b/>
                <w:sz w:val="18"/>
              </w:rPr>
              <w:t>20</w:t>
            </w:r>
          </w:p>
        </w:tc>
      </w:tr>
      <w:tr w:rsidR="00D24E93" w14:paraId="344935D7" w14:textId="77777777">
        <w:trPr>
          <w:trHeight w:val="558"/>
        </w:trPr>
        <w:tc>
          <w:tcPr>
            <w:tcW w:w="6487" w:type="dxa"/>
          </w:tcPr>
          <w:p w14:paraId="2591BABE" w14:textId="32F04283" w:rsidR="00AF145B" w:rsidRPr="00C325E1" w:rsidRDefault="00525E2B" w:rsidP="00AF145B">
            <w:pPr>
              <w:pStyle w:val="TableParagraph"/>
              <w:tabs>
                <w:tab w:val="left" w:pos="534"/>
              </w:tabs>
              <w:spacing w:before="61"/>
              <w:ind w:left="534" w:right="802" w:hanging="428"/>
              <w:rPr>
                <w:sz w:val="18"/>
              </w:rPr>
            </w:pPr>
            <w:r w:rsidRPr="00C325E1">
              <w:rPr>
                <w:sz w:val="18"/>
              </w:rPr>
              <w:t>1.</w:t>
            </w:r>
            <w:r w:rsidRPr="00C325E1">
              <w:rPr>
                <w:sz w:val="18"/>
              </w:rPr>
              <w:tab/>
            </w:r>
            <w:r w:rsidR="00AF145B" w:rsidRPr="00C325E1">
              <w:rPr>
                <w:sz w:val="18"/>
                <w:szCs w:val="18"/>
              </w:rPr>
              <w:t>Le degré d’amélioration de la sécurité alimentaire de la collectivité où se réalise le projet, ou le degré d’amélioration de la desserte des services de santé ou d’éducation pour la population autochtone concernée</w:t>
            </w:r>
            <w:r w:rsidR="00AF145B" w:rsidRPr="00C325E1">
              <w:rPr>
                <w:sz w:val="18"/>
              </w:rPr>
              <w:t>.</w:t>
            </w:r>
          </w:p>
        </w:tc>
        <w:tc>
          <w:tcPr>
            <w:tcW w:w="1985" w:type="dxa"/>
          </w:tcPr>
          <w:p w14:paraId="62B5D86D" w14:textId="77777777" w:rsidR="00D24E93" w:rsidRDefault="00D24E93">
            <w:pPr>
              <w:pStyle w:val="TableParagraph"/>
              <w:spacing w:before="0"/>
              <w:ind w:left="0"/>
              <w:rPr>
                <w:b/>
                <w:sz w:val="14"/>
              </w:rPr>
            </w:pPr>
          </w:p>
          <w:p w14:paraId="753CB06D" w14:textId="32BDB100" w:rsidR="00D24E93" w:rsidRDefault="00AF145B">
            <w:pPr>
              <w:pStyle w:val="TableParagraph"/>
              <w:ind w:left="899"/>
              <w:rPr>
                <w:sz w:val="18"/>
              </w:rPr>
            </w:pPr>
            <w:r>
              <w:rPr>
                <w:sz w:val="18"/>
              </w:rPr>
              <w:t>2</w:t>
            </w:r>
            <w:r w:rsidR="00525E2B">
              <w:rPr>
                <w:sz w:val="18"/>
              </w:rPr>
              <w:t>0</w:t>
            </w:r>
          </w:p>
        </w:tc>
      </w:tr>
      <w:tr w:rsidR="00D24E93" w14:paraId="0B5D78A7" w14:textId="77777777">
        <w:trPr>
          <w:trHeight w:val="337"/>
        </w:trPr>
        <w:tc>
          <w:tcPr>
            <w:tcW w:w="6487" w:type="dxa"/>
            <w:shd w:val="clear" w:color="auto" w:fill="F1F1F1"/>
          </w:tcPr>
          <w:p w14:paraId="3F82F73D" w14:textId="77777777" w:rsidR="00D24E93" w:rsidRPr="00C325E1" w:rsidRDefault="00525E2B">
            <w:pPr>
              <w:pStyle w:val="TableParagraph"/>
              <w:spacing w:before="61"/>
              <w:rPr>
                <w:b/>
                <w:sz w:val="18"/>
              </w:rPr>
            </w:pPr>
            <w:r w:rsidRPr="00C325E1">
              <w:rPr>
                <w:b/>
                <w:sz w:val="18"/>
              </w:rPr>
              <w:t>Retombées du projet sur le milieu</w:t>
            </w:r>
          </w:p>
        </w:tc>
        <w:tc>
          <w:tcPr>
            <w:tcW w:w="1985" w:type="dxa"/>
            <w:shd w:val="clear" w:color="auto" w:fill="F1F1F1"/>
          </w:tcPr>
          <w:p w14:paraId="1E53AE96" w14:textId="77777777" w:rsidR="00D24E93" w:rsidRDefault="00525E2B">
            <w:pPr>
              <w:pStyle w:val="TableParagraph"/>
              <w:spacing w:before="61"/>
              <w:ind w:left="900"/>
              <w:rPr>
                <w:b/>
                <w:sz w:val="18"/>
              </w:rPr>
            </w:pPr>
            <w:r>
              <w:rPr>
                <w:b/>
                <w:sz w:val="18"/>
              </w:rPr>
              <w:t>30</w:t>
            </w:r>
          </w:p>
        </w:tc>
      </w:tr>
      <w:tr w:rsidR="00D24E93" w14:paraId="5B33E602" w14:textId="77777777">
        <w:trPr>
          <w:trHeight w:val="558"/>
        </w:trPr>
        <w:tc>
          <w:tcPr>
            <w:tcW w:w="6487" w:type="dxa"/>
          </w:tcPr>
          <w:p w14:paraId="1BEA4F13" w14:textId="120AF592" w:rsidR="00D24E93" w:rsidRPr="00C325E1" w:rsidRDefault="00C325E1">
            <w:pPr>
              <w:pStyle w:val="TableParagraph"/>
              <w:tabs>
                <w:tab w:val="left" w:pos="534"/>
              </w:tabs>
              <w:spacing w:before="61"/>
              <w:ind w:left="534" w:right="691" w:hanging="428"/>
              <w:rPr>
                <w:sz w:val="18"/>
              </w:rPr>
            </w:pPr>
            <w:r>
              <w:rPr>
                <w:sz w:val="18"/>
              </w:rPr>
              <w:t>2</w:t>
            </w:r>
            <w:r w:rsidR="00525E2B" w:rsidRPr="00C325E1">
              <w:rPr>
                <w:sz w:val="18"/>
              </w:rPr>
              <w:t>.</w:t>
            </w:r>
            <w:r w:rsidR="00525E2B" w:rsidRPr="00C325E1">
              <w:rPr>
                <w:sz w:val="18"/>
              </w:rPr>
              <w:tab/>
              <w:t>Le projet permet à l’entreprise de mieux répondre à une</w:t>
            </w:r>
            <w:r w:rsidR="00525E2B" w:rsidRPr="00C325E1">
              <w:rPr>
                <w:spacing w:val="-26"/>
                <w:sz w:val="18"/>
              </w:rPr>
              <w:t xml:space="preserve"> </w:t>
            </w:r>
            <w:r w:rsidR="00525E2B" w:rsidRPr="00C325E1">
              <w:rPr>
                <w:sz w:val="18"/>
              </w:rPr>
              <w:t>problématique économique, sociale ou environnementale reconnue sur le</w:t>
            </w:r>
            <w:r w:rsidR="00525E2B" w:rsidRPr="00C325E1">
              <w:rPr>
                <w:spacing w:val="-15"/>
                <w:sz w:val="18"/>
              </w:rPr>
              <w:t xml:space="preserve"> </w:t>
            </w:r>
            <w:r w:rsidR="00525E2B" w:rsidRPr="00C325E1">
              <w:rPr>
                <w:sz w:val="18"/>
              </w:rPr>
              <w:t>territoire.</w:t>
            </w:r>
          </w:p>
        </w:tc>
        <w:tc>
          <w:tcPr>
            <w:tcW w:w="1985" w:type="dxa"/>
          </w:tcPr>
          <w:p w14:paraId="06E84C6B" w14:textId="77777777" w:rsidR="00D24E93" w:rsidRDefault="00D24E93">
            <w:pPr>
              <w:pStyle w:val="TableParagraph"/>
              <w:spacing w:before="0"/>
              <w:ind w:left="0"/>
              <w:rPr>
                <w:b/>
                <w:sz w:val="14"/>
              </w:rPr>
            </w:pPr>
          </w:p>
          <w:p w14:paraId="18C86769" w14:textId="77777777" w:rsidR="00D24E93" w:rsidRDefault="00525E2B">
            <w:pPr>
              <w:pStyle w:val="TableParagraph"/>
              <w:ind w:left="945"/>
              <w:rPr>
                <w:sz w:val="18"/>
              </w:rPr>
            </w:pPr>
            <w:r>
              <w:rPr>
                <w:sz w:val="18"/>
              </w:rPr>
              <w:t>5</w:t>
            </w:r>
          </w:p>
        </w:tc>
      </w:tr>
      <w:tr w:rsidR="00D24E93" w14:paraId="6D828389" w14:textId="77777777">
        <w:trPr>
          <w:trHeight w:val="561"/>
        </w:trPr>
        <w:tc>
          <w:tcPr>
            <w:tcW w:w="6487" w:type="dxa"/>
          </w:tcPr>
          <w:p w14:paraId="710BC3C6" w14:textId="248B617B" w:rsidR="00D24E93" w:rsidRPr="00C325E1" w:rsidRDefault="00C325E1">
            <w:pPr>
              <w:pStyle w:val="TableParagraph"/>
              <w:tabs>
                <w:tab w:val="left" w:pos="534"/>
              </w:tabs>
              <w:spacing w:before="61"/>
              <w:ind w:left="534" w:right="339" w:hanging="428"/>
              <w:rPr>
                <w:sz w:val="18"/>
              </w:rPr>
            </w:pPr>
            <w:r>
              <w:rPr>
                <w:sz w:val="18"/>
              </w:rPr>
              <w:t>3</w:t>
            </w:r>
            <w:r w:rsidR="00525E2B" w:rsidRPr="00C325E1">
              <w:rPr>
                <w:sz w:val="18"/>
              </w:rPr>
              <w:t>.</w:t>
            </w:r>
            <w:r w:rsidR="00525E2B" w:rsidRPr="00C325E1">
              <w:rPr>
                <w:sz w:val="18"/>
              </w:rPr>
              <w:tab/>
              <w:t>Le projet contribue à accroître l’offre de service ou à améliorer la qualité des biens et des services offerts par</w:t>
            </w:r>
            <w:r w:rsidR="00525E2B" w:rsidRPr="00C325E1">
              <w:rPr>
                <w:spacing w:val="-7"/>
                <w:sz w:val="18"/>
              </w:rPr>
              <w:t xml:space="preserve"> </w:t>
            </w:r>
            <w:r w:rsidR="00525E2B" w:rsidRPr="00C325E1">
              <w:rPr>
                <w:sz w:val="18"/>
              </w:rPr>
              <w:t>l’entreprise.</w:t>
            </w:r>
          </w:p>
        </w:tc>
        <w:tc>
          <w:tcPr>
            <w:tcW w:w="1985" w:type="dxa"/>
          </w:tcPr>
          <w:p w14:paraId="6B627618" w14:textId="77777777" w:rsidR="00D24E93" w:rsidRDefault="00D24E93">
            <w:pPr>
              <w:pStyle w:val="TableParagraph"/>
              <w:spacing w:before="0"/>
              <w:ind w:left="0"/>
              <w:rPr>
                <w:b/>
                <w:sz w:val="14"/>
              </w:rPr>
            </w:pPr>
          </w:p>
          <w:p w14:paraId="3B59579A" w14:textId="77777777" w:rsidR="00D24E93" w:rsidRDefault="00525E2B">
            <w:pPr>
              <w:pStyle w:val="TableParagraph"/>
              <w:ind w:left="945"/>
              <w:rPr>
                <w:sz w:val="18"/>
              </w:rPr>
            </w:pPr>
            <w:r>
              <w:rPr>
                <w:sz w:val="18"/>
              </w:rPr>
              <w:t>5</w:t>
            </w:r>
          </w:p>
        </w:tc>
      </w:tr>
      <w:tr w:rsidR="00D24E93" w14:paraId="1293F5F8" w14:textId="77777777">
        <w:trPr>
          <w:trHeight w:val="779"/>
        </w:trPr>
        <w:tc>
          <w:tcPr>
            <w:tcW w:w="6487" w:type="dxa"/>
          </w:tcPr>
          <w:p w14:paraId="42FD21BF" w14:textId="0F65AC6F" w:rsidR="00D24E93" w:rsidRPr="00C325E1" w:rsidRDefault="00C325E1">
            <w:pPr>
              <w:pStyle w:val="TableParagraph"/>
              <w:tabs>
                <w:tab w:val="left" w:pos="534"/>
              </w:tabs>
              <w:spacing w:before="59"/>
              <w:ind w:left="534" w:right="197" w:hanging="428"/>
              <w:rPr>
                <w:sz w:val="18"/>
              </w:rPr>
            </w:pPr>
            <w:r>
              <w:rPr>
                <w:sz w:val="18"/>
              </w:rPr>
              <w:t>4</w:t>
            </w:r>
            <w:r w:rsidR="00525E2B" w:rsidRPr="00C325E1">
              <w:rPr>
                <w:sz w:val="18"/>
              </w:rPr>
              <w:t>.</w:t>
            </w:r>
            <w:r w:rsidR="00525E2B" w:rsidRPr="00C325E1">
              <w:rPr>
                <w:sz w:val="18"/>
              </w:rPr>
              <w:tab/>
              <w:t>Le projet a des retombées économiques potentielles appréciables sur le milieu (création d’emplois, achalandage dans le secteur, fournisseurs, sous-traitants, entreprises complémentaires, effet multiplicateur,</w:t>
            </w:r>
            <w:r w:rsidR="00525E2B" w:rsidRPr="00C325E1">
              <w:rPr>
                <w:spacing w:val="-4"/>
                <w:sz w:val="18"/>
              </w:rPr>
              <w:t xml:space="preserve"> </w:t>
            </w:r>
            <w:r w:rsidR="00525E2B" w:rsidRPr="00C325E1">
              <w:rPr>
                <w:sz w:val="18"/>
              </w:rPr>
              <w:t>etc.).</w:t>
            </w:r>
          </w:p>
        </w:tc>
        <w:tc>
          <w:tcPr>
            <w:tcW w:w="1985" w:type="dxa"/>
          </w:tcPr>
          <w:p w14:paraId="04046359" w14:textId="77777777" w:rsidR="00D24E93" w:rsidRDefault="00D24E93">
            <w:pPr>
              <w:pStyle w:val="TableParagraph"/>
              <w:spacing w:before="11"/>
              <w:ind w:left="0"/>
              <w:rPr>
                <w:b/>
              </w:rPr>
            </w:pPr>
          </w:p>
          <w:p w14:paraId="37640155" w14:textId="77777777" w:rsidR="00D24E93" w:rsidRDefault="00525E2B">
            <w:pPr>
              <w:pStyle w:val="TableParagraph"/>
              <w:spacing w:before="0"/>
              <w:ind w:left="945"/>
              <w:rPr>
                <w:sz w:val="18"/>
              </w:rPr>
            </w:pPr>
            <w:r>
              <w:rPr>
                <w:sz w:val="18"/>
              </w:rPr>
              <w:t>5</w:t>
            </w:r>
          </w:p>
        </w:tc>
      </w:tr>
      <w:tr w:rsidR="00D24E93" w14:paraId="2D122447" w14:textId="77777777">
        <w:trPr>
          <w:trHeight w:val="337"/>
        </w:trPr>
        <w:tc>
          <w:tcPr>
            <w:tcW w:w="6487" w:type="dxa"/>
          </w:tcPr>
          <w:p w14:paraId="514FE7A3" w14:textId="4D1E762A" w:rsidR="00D24E93" w:rsidRPr="00C325E1" w:rsidRDefault="00C325E1">
            <w:pPr>
              <w:pStyle w:val="TableParagraph"/>
              <w:tabs>
                <w:tab w:val="left" w:pos="534"/>
              </w:tabs>
              <w:spacing w:before="61"/>
              <w:rPr>
                <w:sz w:val="18"/>
              </w:rPr>
            </w:pPr>
            <w:r>
              <w:rPr>
                <w:sz w:val="18"/>
              </w:rPr>
              <w:t>5</w:t>
            </w:r>
            <w:r w:rsidR="00525E2B" w:rsidRPr="00C325E1">
              <w:rPr>
                <w:sz w:val="18"/>
              </w:rPr>
              <w:t>.</w:t>
            </w:r>
            <w:r w:rsidR="00525E2B" w:rsidRPr="00C325E1">
              <w:rPr>
                <w:sz w:val="18"/>
              </w:rPr>
              <w:tab/>
              <w:t>Le projet et l’entreprise ont un appui solide dans leur</w:t>
            </w:r>
            <w:r w:rsidR="00525E2B" w:rsidRPr="00C325E1">
              <w:rPr>
                <w:spacing w:val="-4"/>
                <w:sz w:val="18"/>
              </w:rPr>
              <w:t xml:space="preserve"> </w:t>
            </w:r>
            <w:r w:rsidR="00525E2B" w:rsidRPr="00C325E1">
              <w:rPr>
                <w:sz w:val="18"/>
              </w:rPr>
              <w:t>milieu.</w:t>
            </w:r>
          </w:p>
        </w:tc>
        <w:tc>
          <w:tcPr>
            <w:tcW w:w="1985" w:type="dxa"/>
          </w:tcPr>
          <w:p w14:paraId="01762911" w14:textId="77777777" w:rsidR="00D24E93" w:rsidRDefault="00525E2B">
            <w:pPr>
              <w:pStyle w:val="TableParagraph"/>
              <w:spacing w:before="61"/>
              <w:ind w:left="899"/>
              <w:rPr>
                <w:sz w:val="18"/>
              </w:rPr>
            </w:pPr>
            <w:r>
              <w:rPr>
                <w:sz w:val="18"/>
              </w:rPr>
              <w:t>10</w:t>
            </w:r>
          </w:p>
        </w:tc>
      </w:tr>
      <w:tr w:rsidR="00D24E93" w14:paraId="4757B569" w14:textId="77777777">
        <w:trPr>
          <w:trHeight w:val="561"/>
        </w:trPr>
        <w:tc>
          <w:tcPr>
            <w:tcW w:w="6487" w:type="dxa"/>
          </w:tcPr>
          <w:p w14:paraId="2C068CFD" w14:textId="5FF8604F" w:rsidR="00D24E93" w:rsidRPr="00C325E1" w:rsidRDefault="00C325E1">
            <w:pPr>
              <w:pStyle w:val="TableParagraph"/>
              <w:tabs>
                <w:tab w:val="left" w:pos="534"/>
              </w:tabs>
              <w:spacing w:before="61"/>
              <w:ind w:left="534" w:right="768" w:hanging="428"/>
              <w:rPr>
                <w:sz w:val="18"/>
              </w:rPr>
            </w:pPr>
            <w:r>
              <w:rPr>
                <w:sz w:val="18"/>
              </w:rPr>
              <w:t>6</w:t>
            </w:r>
            <w:r w:rsidR="00525E2B" w:rsidRPr="00C325E1">
              <w:rPr>
                <w:sz w:val="18"/>
              </w:rPr>
              <w:t>.</w:t>
            </w:r>
            <w:r w:rsidR="00525E2B" w:rsidRPr="00C325E1">
              <w:rPr>
                <w:sz w:val="18"/>
              </w:rPr>
              <w:tab/>
              <w:t>Le projet intègre des critères écoresponsables comme la revalorisation d’infrastructures existantes ou l’approvisionnement</w:t>
            </w:r>
            <w:r w:rsidR="00525E2B" w:rsidRPr="00C325E1">
              <w:rPr>
                <w:spacing w:val="-9"/>
                <w:sz w:val="18"/>
              </w:rPr>
              <w:t xml:space="preserve"> </w:t>
            </w:r>
            <w:r w:rsidR="00525E2B" w:rsidRPr="00C325E1">
              <w:rPr>
                <w:sz w:val="18"/>
              </w:rPr>
              <w:t>responsable.</w:t>
            </w:r>
          </w:p>
        </w:tc>
        <w:tc>
          <w:tcPr>
            <w:tcW w:w="1985" w:type="dxa"/>
          </w:tcPr>
          <w:p w14:paraId="125B990C" w14:textId="77777777" w:rsidR="00D24E93" w:rsidRDefault="00D24E93">
            <w:pPr>
              <w:pStyle w:val="TableParagraph"/>
              <w:spacing w:before="0"/>
              <w:ind w:left="0"/>
              <w:rPr>
                <w:b/>
                <w:sz w:val="14"/>
              </w:rPr>
            </w:pPr>
          </w:p>
          <w:p w14:paraId="5F0B15FF" w14:textId="77777777" w:rsidR="00D24E93" w:rsidRDefault="00525E2B">
            <w:pPr>
              <w:pStyle w:val="TableParagraph"/>
              <w:ind w:left="945"/>
              <w:rPr>
                <w:sz w:val="18"/>
              </w:rPr>
            </w:pPr>
            <w:r>
              <w:rPr>
                <w:sz w:val="18"/>
              </w:rPr>
              <w:t>5</w:t>
            </w:r>
          </w:p>
        </w:tc>
      </w:tr>
      <w:tr w:rsidR="00D24E93" w14:paraId="731C40AE" w14:textId="77777777">
        <w:trPr>
          <w:trHeight w:val="337"/>
        </w:trPr>
        <w:tc>
          <w:tcPr>
            <w:tcW w:w="6487" w:type="dxa"/>
            <w:shd w:val="clear" w:color="auto" w:fill="F1F1F1"/>
          </w:tcPr>
          <w:p w14:paraId="0AD7502B" w14:textId="77777777" w:rsidR="00D24E93" w:rsidRPr="00C325E1" w:rsidRDefault="00525E2B">
            <w:pPr>
              <w:pStyle w:val="TableParagraph"/>
              <w:spacing w:before="61"/>
              <w:rPr>
                <w:b/>
                <w:sz w:val="18"/>
              </w:rPr>
            </w:pPr>
            <w:r w:rsidRPr="00C325E1">
              <w:rPr>
                <w:b/>
                <w:sz w:val="18"/>
              </w:rPr>
              <w:t>Retombées du financement sur le projet</w:t>
            </w:r>
          </w:p>
        </w:tc>
        <w:tc>
          <w:tcPr>
            <w:tcW w:w="1985" w:type="dxa"/>
            <w:shd w:val="clear" w:color="auto" w:fill="F1F1F1"/>
          </w:tcPr>
          <w:p w14:paraId="012B3EFE" w14:textId="77777777" w:rsidR="00D24E93" w:rsidRDefault="00525E2B">
            <w:pPr>
              <w:pStyle w:val="TableParagraph"/>
              <w:spacing w:before="61"/>
              <w:ind w:left="900"/>
              <w:rPr>
                <w:b/>
                <w:sz w:val="18"/>
              </w:rPr>
            </w:pPr>
            <w:r>
              <w:rPr>
                <w:b/>
                <w:sz w:val="18"/>
              </w:rPr>
              <w:t>30</w:t>
            </w:r>
          </w:p>
        </w:tc>
      </w:tr>
      <w:tr w:rsidR="00D24E93" w14:paraId="36B515DA" w14:textId="77777777">
        <w:trPr>
          <w:trHeight w:val="561"/>
        </w:trPr>
        <w:tc>
          <w:tcPr>
            <w:tcW w:w="6487" w:type="dxa"/>
          </w:tcPr>
          <w:p w14:paraId="1DEA4C13" w14:textId="776760EE" w:rsidR="00D24E93" w:rsidRPr="00C325E1" w:rsidRDefault="00C325E1">
            <w:pPr>
              <w:pStyle w:val="TableParagraph"/>
              <w:tabs>
                <w:tab w:val="left" w:pos="534"/>
              </w:tabs>
              <w:spacing w:before="61"/>
              <w:ind w:left="534" w:right="1004" w:hanging="428"/>
              <w:rPr>
                <w:sz w:val="18"/>
              </w:rPr>
            </w:pPr>
            <w:r>
              <w:rPr>
                <w:sz w:val="18"/>
              </w:rPr>
              <w:t>7</w:t>
            </w:r>
            <w:r w:rsidR="00525E2B" w:rsidRPr="00C325E1">
              <w:rPr>
                <w:sz w:val="18"/>
              </w:rPr>
              <w:t>.</w:t>
            </w:r>
            <w:r w:rsidR="00525E2B" w:rsidRPr="00C325E1">
              <w:rPr>
                <w:sz w:val="18"/>
              </w:rPr>
              <w:tab/>
              <w:t xml:space="preserve">L’aide financière du </w:t>
            </w:r>
            <w:proofErr w:type="spellStart"/>
            <w:r w:rsidR="00525E2B" w:rsidRPr="00C325E1">
              <w:rPr>
                <w:sz w:val="18"/>
              </w:rPr>
              <w:t>PIEC</w:t>
            </w:r>
            <w:proofErr w:type="spellEnd"/>
            <w:r w:rsidR="00525E2B" w:rsidRPr="00C325E1">
              <w:rPr>
                <w:sz w:val="18"/>
              </w:rPr>
              <w:t xml:space="preserve"> est complémentaire aux autres sources de financement disponibles (s’il y a</w:t>
            </w:r>
            <w:r w:rsidR="00525E2B" w:rsidRPr="00C325E1">
              <w:rPr>
                <w:spacing w:val="-4"/>
                <w:sz w:val="18"/>
              </w:rPr>
              <w:t xml:space="preserve"> </w:t>
            </w:r>
            <w:r w:rsidR="00525E2B" w:rsidRPr="00C325E1">
              <w:rPr>
                <w:sz w:val="18"/>
              </w:rPr>
              <w:t>lieu).</w:t>
            </w:r>
          </w:p>
        </w:tc>
        <w:tc>
          <w:tcPr>
            <w:tcW w:w="1985" w:type="dxa"/>
          </w:tcPr>
          <w:p w14:paraId="40753378" w14:textId="77777777" w:rsidR="00D24E93" w:rsidRDefault="00D24E93">
            <w:pPr>
              <w:pStyle w:val="TableParagraph"/>
              <w:spacing w:before="0"/>
              <w:ind w:left="0"/>
              <w:rPr>
                <w:b/>
                <w:sz w:val="14"/>
              </w:rPr>
            </w:pPr>
          </w:p>
          <w:p w14:paraId="6B444FC4" w14:textId="77777777" w:rsidR="00D24E93" w:rsidRDefault="00525E2B">
            <w:pPr>
              <w:pStyle w:val="TableParagraph"/>
              <w:ind w:left="899"/>
              <w:rPr>
                <w:sz w:val="18"/>
              </w:rPr>
            </w:pPr>
            <w:r>
              <w:rPr>
                <w:sz w:val="18"/>
              </w:rPr>
              <w:t>10</w:t>
            </w:r>
          </w:p>
        </w:tc>
      </w:tr>
      <w:tr w:rsidR="00D24E93" w14:paraId="6FCCAAD9" w14:textId="77777777">
        <w:trPr>
          <w:trHeight w:val="338"/>
        </w:trPr>
        <w:tc>
          <w:tcPr>
            <w:tcW w:w="6487" w:type="dxa"/>
          </w:tcPr>
          <w:p w14:paraId="5C142B94" w14:textId="6500E59D" w:rsidR="00D24E93" w:rsidRPr="00C325E1" w:rsidRDefault="00C325E1">
            <w:pPr>
              <w:pStyle w:val="TableParagraph"/>
              <w:tabs>
                <w:tab w:val="left" w:pos="534"/>
              </w:tabs>
              <w:spacing w:before="61"/>
              <w:rPr>
                <w:sz w:val="18"/>
              </w:rPr>
            </w:pPr>
            <w:r>
              <w:rPr>
                <w:sz w:val="18"/>
              </w:rPr>
              <w:t>8</w:t>
            </w:r>
            <w:r w:rsidR="00525E2B" w:rsidRPr="00C325E1">
              <w:rPr>
                <w:sz w:val="18"/>
              </w:rPr>
              <w:t>.</w:t>
            </w:r>
            <w:r w:rsidR="00525E2B" w:rsidRPr="00C325E1">
              <w:rPr>
                <w:sz w:val="18"/>
              </w:rPr>
              <w:tab/>
              <w:t xml:space="preserve">L’aide financière du </w:t>
            </w:r>
            <w:proofErr w:type="spellStart"/>
            <w:r w:rsidR="00525E2B" w:rsidRPr="00C325E1">
              <w:rPr>
                <w:sz w:val="18"/>
              </w:rPr>
              <w:t>PIEC</w:t>
            </w:r>
            <w:proofErr w:type="spellEnd"/>
            <w:r w:rsidR="00525E2B" w:rsidRPr="00C325E1">
              <w:rPr>
                <w:sz w:val="18"/>
              </w:rPr>
              <w:t xml:space="preserve"> est nécessaire à la réalisation du</w:t>
            </w:r>
            <w:r w:rsidR="00525E2B" w:rsidRPr="00C325E1">
              <w:rPr>
                <w:spacing w:val="-7"/>
                <w:sz w:val="18"/>
              </w:rPr>
              <w:t xml:space="preserve"> </w:t>
            </w:r>
            <w:r w:rsidR="00525E2B" w:rsidRPr="00C325E1">
              <w:rPr>
                <w:sz w:val="18"/>
              </w:rPr>
              <w:t>projet.</w:t>
            </w:r>
          </w:p>
        </w:tc>
        <w:tc>
          <w:tcPr>
            <w:tcW w:w="1985" w:type="dxa"/>
          </w:tcPr>
          <w:p w14:paraId="0CD8AF60" w14:textId="77777777" w:rsidR="00D24E93" w:rsidRDefault="00525E2B">
            <w:pPr>
              <w:pStyle w:val="TableParagraph"/>
              <w:spacing w:before="61"/>
              <w:ind w:left="899"/>
              <w:rPr>
                <w:sz w:val="18"/>
              </w:rPr>
            </w:pPr>
            <w:r>
              <w:rPr>
                <w:sz w:val="18"/>
              </w:rPr>
              <w:t>10</w:t>
            </w:r>
          </w:p>
        </w:tc>
      </w:tr>
      <w:tr w:rsidR="00D24E93" w14:paraId="67EB6E7C" w14:textId="77777777">
        <w:trPr>
          <w:trHeight w:val="561"/>
        </w:trPr>
        <w:tc>
          <w:tcPr>
            <w:tcW w:w="6487" w:type="dxa"/>
          </w:tcPr>
          <w:p w14:paraId="19C330C9" w14:textId="5FB0978F" w:rsidR="00D24E93" w:rsidRPr="00C325E1" w:rsidRDefault="00C325E1">
            <w:pPr>
              <w:pStyle w:val="TableParagraph"/>
              <w:spacing w:before="61"/>
              <w:ind w:left="535" w:right="508" w:hanging="428"/>
              <w:rPr>
                <w:sz w:val="18"/>
              </w:rPr>
            </w:pPr>
            <w:r>
              <w:rPr>
                <w:sz w:val="18"/>
              </w:rPr>
              <w:t>9</w:t>
            </w:r>
            <w:r w:rsidR="00525E2B" w:rsidRPr="00C325E1">
              <w:rPr>
                <w:sz w:val="18"/>
              </w:rPr>
              <w:t xml:space="preserve">. </w:t>
            </w:r>
            <w:r>
              <w:rPr>
                <w:sz w:val="18"/>
              </w:rPr>
              <w:t xml:space="preserve">    </w:t>
            </w:r>
            <w:r w:rsidR="00D807DA" w:rsidRPr="00C325E1">
              <w:rPr>
                <w:sz w:val="18"/>
              </w:rPr>
              <w:t xml:space="preserve">Le montage financier du projet, réalisé avec la participation du </w:t>
            </w:r>
            <w:proofErr w:type="spellStart"/>
            <w:r w:rsidR="00D807DA" w:rsidRPr="00C325E1">
              <w:rPr>
                <w:sz w:val="18"/>
              </w:rPr>
              <w:t>PIEC</w:t>
            </w:r>
            <w:proofErr w:type="spellEnd"/>
            <w:r w:rsidR="00D807DA" w:rsidRPr="00C325E1">
              <w:rPr>
                <w:sz w:val="18"/>
              </w:rPr>
              <w:t xml:space="preserve"> est crédible et le plan de financement est confirmé</w:t>
            </w:r>
          </w:p>
        </w:tc>
        <w:tc>
          <w:tcPr>
            <w:tcW w:w="1985" w:type="dxa"/>
          </w:tcPr>
          <w:p w14:paraId="70333C80" w14:textId="77777777" w:rsidR="00D24E93" w:rsidRDefault="00D24E93">
            <w:pPr>
              <w:pStyle w:val="TableParagraph"/>
              <w:spacing w:before="0"/>
              <w:ind w:left="0"/>
              <w:rPr>
                <w:b/>
                <w:sz w:val="14"/>
              </w:rPr>
            </w:pPr>
          </w:p>
          <w:p w14:paraId="78A4DE27" w14:textId="77777777" w:rsidR="00D24E93" w:rsidRDefault="00525E2B">
            <w:pPr>
              <w:pStyle w:val="TableParagraph"/>
              <w:ind w:left="945"/>
              <w:rPr>
                <w:sz w:val="18"/>
              </w:rPr>
            </w:pPr>
            <w:r>
              <w:rPr>
                <w:sz w:val="18"/>
              </w:rPr>
              <w:t>5</w:t>
            </w:r>
          </w:p>
        </w:tc>
      </w:tr>
      <w:tr w:rsidR="00D24E93" w14:paraId="20E8A93C" w14:textId="77777777">
        <w:trPr>
          <w:trHeight w:val="558"/>
        </w:trPr>
        <w:tc>
          <w:tcPr>
            <w:tcW w:w="6487" w:type="dxa"/>
          </w:tcPr>
          <w:p w14:paraId="4DFA6FAD" w14:textId="38C8BFDB" w:rsidR="00D24E93" w:rsidRPr="00C325E1" w:rsidRDefault="00525E2B">
            <w:pPr>
              <w:pStyle w:val="TableParagraph"/>
              <w:spacing w:before="59"/>
              <w:ind w:left="535" w:right="339" w:hanging="428"/>
              <w:rPr>
                <w:sz w:val="18"/>
              </w:rPr>
            </w:pPr>
            <w:r w:rsidRPr="00C325E1">
              <w:rPr>
                <w:sz w:val="18"/>
              </w:rPr>
              <w:t>1</w:t>
            </w:r>
            <w:r w:rsidR="00C325E1">
              <w:rPr>
                <w:sz w:val="18"/>
              </w:rPr>
              <w:t>0</w:t>
            </w:r>
            <w:r w:rsidRPr="00C325E1">
              <w:rPr>
                <w:sz w:val="18"/>
              </w:rPr>
              <w:t xml:space="preserve">. </w:t>
            </w:r>
            <w:r w:rsidR="00C325E1">
              <w:rPr>
                <w:sz w:val="18"/>
              </w:rPr>
              <w:t xml:space="preserve">    </w:t>
            </w:r>
            <w:r w:rsidRPr="00C325E1">
              <w:rPr>
                <w:sz w:val="18"/>
              </w:rPr>
              <w:t xml:space="preserve">Le levier financier </w:t>
            </w:r>
            <w:r w:rsidR="00D807DA" w:rsidRPr="00C325E1">
              <w:rPr>
                <w:sz w:val="18"/>
              </w:rPr>
              <w:t xml:space="preserve">du projet </w:t>
            </w:r>
            <w:r w:rsidRPr="00C325E1">
              <w:rPr>
                <w:sz w:val="18"/>
              </w:rPr>
              <w:t xml:space="preserve">(ratio entre l’investissement </w:t>
            </w:r>
            <w:r w:rsidR="00495C30" w:rsidRPr="00C325E1">
              <w:rPr>
                <w:sz w:val="18"/>
              </w:rPr>
              <w:t xml:space="preserve">total </w:t>
            </w:r>
            <w:r w:rsidRPr="00C325E1">
              <w:rPr>
                <w:sz w:val="18"/>
              </w:rPr>
              <w:t xml:space="preserve">et la subvention du </w:t>
            </w:r>
            <w:proofErr w:type="spellStart"/>
            <w:r w:rsidRPr="00C325E1">
              <w:rPr>
                <w:sz w:val="18"/>
              </w:rPr>
              <w:t>PIEC</w:t>
            </w:r>
            <w:proofErr w:type="spellEnd"/>
            <w:r w:rsidRPr="00C325E1">
              <w:rPr>
                <w:sz w:val="18"/>
              </w:rPr>
              <w:t>) est important.</w:t>
            </w:r>
          </w:p>
        </w:tc>
        <w:tc>
          <w:tcPr>
            <w:tcW w:w="1985" w:type="dxa"/>
          </w:tcPr>
          <w:p w14:paraId="1B9B1784" w14:textId="77777777" w:rsidR="00D24E93" w:rsidRDefault="00D24E93">
            <w:pPr>
              <w:pStyle w:val="TableParagraph"/>
              <w:spacing w:before="0"/>
              <w:ind w:left="0"/>
              <w:rPr>
                <w:b/>
                <w:sz w:val="14"/>
              </w:rPr>
            </w:pPr>
          </w:p>
          <w:p w14:paraId="27E1EA5D" w14:textId="77777777" w:rsidR="00D24E93" w:rsidRDefault="00525E2B">
            <w:pPr>
              <w:pStyle w:val="TableParagraph"/>
              <w:spacing w:before="0"/>
              <w:ind w:left="945"/>
              <w:rPr>
                <w:sz w:val="18"/>
              </w:rPr>
            </w:pPr>
            <w:r>
              <w:rPr>
                <w:sz w:val="18"/>
              </w:rPr>
              <w:t>5</w:t>
            </w:r>
          </w:p>
        </w:tc>
      </w:tr>
      <w:tr w:rsidR="00D24E93" w14:paraId="44DA68A8" w14:textId="77777777">
        <w:trPr>
          <w:trHeight w:val="340"/>
        </w:trPr>
        <w:tc>
          <w:tcPr>
            <w:tcW w:w="6487" w:type="dxa"/>
            <w:shd w:val="clear" w:color="auto" w:fill="F1F1F1"/>
          </w:tcPr>
          <w:p w14:paraId="18B12629" w14:textId="77777777" w:rsidR="00D24E93" w:rsidRPr="00C325E1" w:rsidRDefault="00525E2B">
            <w:pPr>
              <w:pStyle w:val="TableParagraph"/>
              <w:spacing w:before="61"/>
              <w:rPr>
                <w:b/>
                <w:sz w:val="18"/>
              </w:rPr>
            </w:pPr>
            <w:r w:rsidRPr="00C325E1">
              <w:rPr>
                <w:b/>
                <w:sz w:val="18"/>
              </w:rPr>
              <w:t>Capacité à réaliser le projet</w:t>
            </w:r>
          </w:p>
        </w:tc>
        <w:tc>
          <w:tcPr>
            <w:tcW w:w="1985" w:type="dxa"/>
            <w:shd w:val="clear" w:color="auto" w:fill="F1F1F1"/>
          </w:tcPr>
          <w:p w14:paraId="5F11B1AF" w14:textId="77777777" w:rsidR="00D24E93" w:rsidRDefault="00525E2B">
            <w:pPr>
              <w:pStyle w:val="TableParagraph"/>
              <w:spacing w:before="61"/>
              <w:ind w:left="900"/>
              <w:rPr>
                <w:b/>
                <w:sz w:val="18"/>
              </w:rPr>
            </w:pPr>
            <w:r>
              <w:rPr>
                <w:b/>
                <w:sz w:val="18"/>
              </w:rPr>
              <w:t>20</w:t>
            </w:r>
          </w:p>
        </w:tc>
      </w:tr>
      <w:tr w:rsidR="00D24E93" w14:paraId="23EC63FA" w14:textId="77777777">
        <w:trPr>
          <w:trHeight w:val="338"/>
        </w:trPr>
        <w:tc>
          <w:tcPr>
            <w:tcW w:w="6487" w:type="dxa"/>
          </w:tcPr>
          <w:p w14:paraId="09EDC5F5" w14:textId="0BFE6484" w:rsidR="00D24E93" w:rsidRPr="00C325E1" w:rsidRDefault="00525E2B">
            <w:pPr>
              <w:pStyle w:val="TableParagraph"/>
              <w:spacing w:before="61"/>
              <w:rPr>
                <w:sz w:val="18"/>
              </w:rPr>
            </w:pPr>
            <w:r w:rsidRPr="00C325E1">
              <w:rPr>
                <w:sz w:val="18"/>
              </w:rPr>
              <w:t>1</w:t>
            </w:r>
            <w:r w:rsidR="00C325E1">
              <w:rPr>
                <w:sz w:val="18"/>
              </w:rPr>
              <w:t>1</w:t>
            </w:r>
            <w:r w:rsidRPr="00C325E1">
              <w:rPr>
                <w:sz w:val="18"/>
              </w:rPr>
              <w:t xml:space="preserve">. </w:t>
            </w:r>
            <w:r w:rsidR="00C325E1">
              <w:rPr>
                <w:sz w:val="18"/>
              </w:rPr>
              <w:t xml:space="preserve">   </w:t>
            </w:r>
            <w:r w:rsidR="00D807DA" w:rsidRPr="00C325E1">
              <w:rPr>
                <w:sz w:val="18"/>
              </w:rPr>
              <w:t>La viabilité financière du projet est clairement démontrée</w:t>
            </w:r>
          </w:p>
        </w:tc>
        <w:tc>
          <w:tcPr>
            <w:tcW w:w="1985" w:type="dxa"/>
          </w:tcPr>
          <w:p w14:paraId="01D00214" w14:textId="77777777" w:rsidR="00D24E93" w:rsidRDefault="00525E2B">
            <w:pPr>
              <w:pStyle w:val="TableParagraph"/>
              <w:spacing w:before="61"/>
              <w:ind w:left="900"/>
              <w:rPr>
                <w:sz w:val="18"/>
              </w:rPr>
            </w:pPr>
            <w:r>
              <w:rPr>
                <w:sz w:val="18"/>
              </w:rPr>
              <w:t>10</w:t>
            </w:r>
          </w:p>
        </w:tc>
      </w:tr>
      <w:tr w:rsidR="00D24E93" w14:paraId="11C81614" w14:textId="77777777">
        <w:trPr>
          <w:trHeight w:val="561"/>
        </w:trPr>
        <w:tc>
          <w:tcPr>
            <w:tcW w:w="6487" w:type="dxa"/>
          </w:tcPr>
          <w:p w14:paraId="3EC435D4" w14:textId="212C4492" w:rsidR="00D24E93" w:rsidRPr="00C325E1" w:rsidRDefault="00525E2B">
            <w:pPr>
              <w:pStyle w:val="TableParagraph"/>
              <w:spacing w:before="61"/>
              <w:ind w:left="535" w:right="508" w:hanging="428"/>
              <w:rPr>
                <w:sz w:val="18"/>
              </w:rPr>
            </w:pPr>
            <w:r w:rsidRPr="00C325E1">
              <w:rPr>
                <w:sz w:val="18"/>
              </w:rPr>
              <w:t>1</w:t>
            </w:r>
            <w:r w:rsidR="00C325E1">
              <w:rPr>
                <w:sz w:val="18"/>
              </w:rPr>
              <w:t>2</w:t>
            </w:r>
            <w:r w:rsidRPr="00C325E1">
              <w:rPr>
                <w:sz w:val="18"/>
              </w:rPr>
              <w:t xml:space="preserve">. </w:t>
            </w:r>
            <w:r w:rsidR="00C325E1">
              <w:rPr>
                <w:sz w:val="18"/>
              </w:rPr>
              <w:t xml:space="preserve">   </w:t>
            </w:r>
            <w:r w:rsidRPr="00C325E1">
              <w:rPr>
                <w:sz w:val="18"/>
              </w:rPr>
              <w:t>L’entreprise dispose de l’expertise requise (interne ou externe) pour la réalisation du projet.</w:t>
            </w:r>
          </w:p>
        </w:tc>
        <w:tc>
          <w:tcPr>
            <w:tcW w:w="1985" w:type="dxa"/>
          </w:tcPr>
          <w:p w14:paraId="0851E5DA" w14:textId="77777777" w:rsidR="00D24E93" w:rsidRDefault="00D24E93">
            <w:pPr>
              <w:pStyle w:val="TableParagraph"/>
              <w:spacing w:before="0"/>
              <w:ind w:left="0"/>
              <w:rPr>
                <w:b/>
                <w:sz w:val="14"/>
              </w:rPr>
            </w:pPr>
          </w:p>
          <w:p w14:paraId="48EB9BE2" w14:textId="77777777" w:rsidR="00D24E93" w:rsidRDefault="00525E2B">
            <w:pPr>
              <w:pStyle w:val="TableParagraph"/>
              <w:ind w:left="900"/>
              <w:rPr>
                <w:sz w:val="18"/>
              </w:rPr>
            </w:pPr>
            <w:r>
              <w:rPr>
                <w:sz w:val="18"/>
              </w:rPr>
              <w:t>10</w:t>
            </w:r>
          </w:p>
        </w:tc>
      </w:tr>
    </w:tbl>
    <w:p w14:paraId="4403C319" w14:textId="77777777" w:rsidR="00D24E93" w:rsidRDefault="00D24E93">
      <w:pPr>
        <w:pStyle w:val="Corpsdetexte"/>
        <w:rPr>
          <w:b/>
        </w:rPr>
      </w:pPr>
    </w:p>
    <w:p w14:paraId="5F607B02" w14:textId="77777777" w:rsidR="00D24E93" w:rsidRDefault="00D24E93">
      <w:pPr>
        <w:pStyle w:val="Corpsdetexte"/>
        <w:rPr>
          <w:b/>
        </w:rPr>
      </w:pPr>
    </w:p>
    <w:p w14:paraId="135BEF45" w14:textId="3E11408E" w:rsidR="00D24E93" w:rsidRDefault="00D24E93">
      <w:pPr>
        <w:pStyle w:val="Corpsdetexte"/>
        <w:rPr>
          <w:b/>
        </w:rPr>
      </w:pPr>
    </w:p>
    <w:p w14:paraId="36E6524A" w14:textId="3CEFBE65" w:rsidR="00C325E1" w:rsidRDefault="00C325E1">
      <w:pPr>
        <w:pStyle w:val="Corpsdetexte"/>
        <w:rPr>
          <w:b/>
        </w:rPr>
      </w:pPr>
    </w:p>
    <w:p w14:paraId="5467F68A" w14:textId="336A01C5" w:rsidR="00C325E1" w:rsidRDefault="00C325E1">
      <w:pPr>
        <w:pStyle w:val="Corpsdetexte"/>
        <w:rPr>
          <w:b/>
        </w:rPr>
      </w:pPr>
    </w:p>
    <w:p w14:paraId="04D2C327" w14:textId="249567D1" w:rsidR="00C325E1" w:rsidRDefault="00C325E1">
      <w:pPr>
        <w:pStyle w:val="Corpsdetexte"/>
        <w:rPr>
          <w:b/>
        </w:rPr>
      </w:pPr>
    </w:p>
    <w:p w14:paraId="12BC7CB1" w14:textId="64085BE1" w:rsidR="00C325E1" w:rsidRDefault="00C325E1">
      <w:pPr>
        <w:pStyle w:val="Corpsdetexte"/>
        <w:rPr>
          <w:b/>
        </w:rPr>
      </w:pPr>
    </w:p>
    <w:p w14:paraId="2FB9AED1" w14:textId="017446DF" w:rsidR="00C325E1" w:rsidRDefault="00C325E1">
      <w:pPr>
        <w:pStyle w:val="Corpsdetexte"/>
        <w:rPr>
          <w:b/>
        </w:rPr>
      </w:pPr>
    </w:p>
    <w:p w14:paraId="64CF7C4D" w14:textId="06E08505" w:rsidR="00C325E1" w:rsidRDefault="00C325E1">
      <w:pPr>
        <w:pStyle w:val="Corpsdetexte"/>
        <w:rPr>
          <w:b/>
        </w:rPr>
      </w:pPr>
    </w:p>
    <w:p w14:paraId="6E5BD719" w14:textId="5457C275" w:rsidR="00C325E1" w:rsidRDefault="00C325E1">
      <w:pPr>
        <w:pStyle w:val="Corpsdetexte"/>
        <w:rPr>
          <w:b/>
        </w:rPr>
      </w:pPr>
    </w:p>
    <w:p w14:paraId="45CBDD64" w14:textId="77777777" w:rsidR="00C325E1" w:rsidRDefault="00C325E1">
      <w:pPr>
        <w:pStyle w:val="Corpsdetexte"/>
        <w:rPr>
          <w:b/>
        </w:rPr>
      </w:pPr>
    </w:p>
    <w:p w14:paraId="48F6E0FD" w14:textId="77777777" w:rsidR="00D24E93" w:rsidRDefault="00D24E93">
      <w:pPr>
        <w:pStyle w:val="Corpsdetexte"/>
        <w:rPr>
          <w:b/>
        </w:rPr>
      </w:pPr>
    </w:p>
    <w:p w14:paraId="73EAC76A" w14:textId="77777777" w:rsidR="00D24E93" w:rsidRDefault="00525E2B">
      <w:pPr>
        <w:pStyle w:val="Titre1"/>
        <w:spacing w:before="200"/>
        <w:ind w:left="471" w:firstLine="0"/>
      </w:pPr>
      <w:r>
        <w:rPr>
          <w:color w:val="283178"/>
        </w:rPr>
        <w:lastRenderedPageBreak/>
        <w:t>ANNEXE B : COORDONNÉES DES DIRECTIONS RÉGIONALES D’INVESTISSEMENT QUÉBEC</w:t>
      </w:r>
    </w:p>
    <w:p w14:paraId="10F11822" w14:textId="77777777" w:rsidR="00D24E93" w:rsidRDefault="00D24E93">
      <w:pPr>
        <w:pStyle w:val="Corpsdetexte"/>
        <w:spacing w:before="10"/>
        <w:rPr>
          <w:b/>
          <w:sz w:val="29"/>
        </w:rPr>
      </w:pPr>
    </w:p>
    <w:tbl>
      <w:tblPr>
        <w:tblStyle w:val="TableNormal1"/>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5"/>
        <w:gridCol w:w="4315"/>
      </w:tblGrid>
      <w:tr w:rsidR="00D24E93" w14:paraId="04077FA7" w14:textId="77777777">
        <w:trPr>
          <w:trHeight w:val="264"/>
        </w:trPr>
        <w:tc>
          <w:tcPr>
            <w:tcW w:w="4315" w:type="dxa"/>
            <w:tcBorders>
              <w:top w:val="nil"/>
              <w:left w:val="nil"/>
              <w:bottom w:val="nil"/>
              <w:right w:val="nil"/>
            </w:tcBorders>
            <w:shd w:val="clear" w:color="auto" w:fill="000000"/>
          </w:tcPr>
          <w:p w14:paraId="0C37961D" w14:textId="77777777" w:rsidR="00D24E93" w:rsidRDefault="00525E2B">
            <w:pPr>
              <w:pStyle w:val="TableParagraph"/>
              <w:spacing w:before="11" w:line="233" w:lineRule="exact"/>
              <w:ind w:left="112"/>
              <w:rPr>
                <w:sz w:val="20"/>
              </w:rPr>
            </w:pPr>
            <w:r>
              <w:rPr>
                <w:color w:val="FFFFFF"/>
                <w:sz w:val="20"/>
              </w:rPr>
              <w:t>Région administrative</w:t>
            </w:r>
          </w:p>
        </w:tc>
        <w:tc>
          <w:tcPr>
            <w:tcW w:w="4315" w:type="dxa"/>
            <w:tcBorders>
              <w:top w:val="nil"/>
              <w:left w:val="nil"/>
              <w:bottom w:val="nil"/>
              <w:right w:val="nil"/>
            </w:tcBorders>
            <w:shd w:val="clear" w:color="auto" w:fill="000000"/>
          </w:tcPr>
          <w:p w14:paraId="4B868E22" w14:textId="77777777" w:rsidR="00D24E93" w:rsidRDefault="00525E2B">
            <w:pPr>
              <w:pStyle w:val="TableParagraph"/>
              <w:spacing w:before="11" w:line="233" w:lineRule="exact"/>
              <w:ind w:left="112"/>
              <w:rPr>
                <w:sz w:val="20"/>
              </w:rPr>
            </w:pPr>
            <w:r>
              <w:rPr>
                <w:color w:val="FFFFFF"/>
                <w:sz w:val="20"/>
              </w:rPr>
              <w:t>Courriel</w:t>
            </w:r>
          </w:p>
        </w:tc>
      </w:tr>
      <w:tr w:rsidR="00D24E93" w14:paraId="61207571" w14:textId="77777777">
        <w:trPr>
          <w:trHeight w:val="242"/>
        </w:trPr>
        <w:tc>
          <w:tcPr>
            <w:tcW w:w="4315" w:type="dxa"/>
            <w:tcBorders>
              <w:top w:val="nil"/>
            </w:tcBorders>
          </w:tcPr>
          <w:p w14:paraId="2EB8E038" w14:textId="77777777" w:rsidR="00D24E93" w:rsidRDefault="00525E2B">
            <w:pPr>
              <w:pStyle w:val="TableParagraph"/>
              <w:spacing w:before="0" w:line="222" w:lineRule="exact"/>
              <w:rPr>
                <w:sz w:val="20"/>
              </w:rPr>
            </w:pPr>
            <w:r>
              <w:rPr>
                <w:sz w:val="20"/>
              </w:rPr>
              <w:t>Bas-Saint-Laurent</w:t>
            </w:r>
          </w:p>
        </w:tc>
        <w:tc>
          <w:tcPr>
            <w:tcW w:w="4315" w:type="dxa"/>
            <w:tcBorders>
              <w:top w:val="nil"/>
            </w:tcBorders>
          </w:tcPr>
          <w:p w14:paraId="057E80D1" w14:textId="22D81128" w:rsidR="00D24E93" w:rsidRDefault="00134803">
            <w:pPr>
              <w:pStyle w:val="TableParagraph"/>
              <w:spacing w:before="0" w:line="222" w:lineRule="exact"/>
              <w:rPr>
                <w:sz w:val="20"/>
              </w:rPr>
            </w:pPr>
            <w:hyperlink r:id="rId22" w:history="1">
              <w:r w:rsidR="00495C30" w:rsidRPr="00757BBE">
                <w:rPr>
                  <w:rStyle w:val="Lienhypertexte"/>
                  <w:sz w:val="20"/>
                </w:rPr>
                <w:t>DRPBSLGIM@invest-quebec.com</w:t>
              </w:r>
            </w:hyperlink>
          </w:p>
        </w:tc>
      </w:tr>
      <w:tr w:rsidR="00D24E93" w14:paraId="2D6E936D" w14:textId="77777777">
        <w:trPr>
          <w:trHeight w:val="244"/>
        </w:trPr>
        <w:tc>
          <w:tcPr>
            <w:tcW w:w="4315" w:type="dxa"/>
          </w:tcPr>
          <w:p w14:paraId="35464DA3" w14:textId="77777777" w:rsidR="00D24E93" w:rsidRDefault="00525E2B">
            <w:pPr>
              <w:pStyle w:val="TableParagraph"/>
              <w:spacing w:line="223" w:lineRule="exact"/>
              <w:rPr>
                <w:sz w:val="20"/>
              </w:rPr>
            </w:pPr>
            <w:r>
              <w:rPr>
                <w:sz w:val="20"/>
              </w:rPr>
              <w:t>Saguenay–Lac-Saint-Jean</w:t>
            </w:r>
          </w:p>
        </w:tc>
        <w:tc>
          <w:tcPr>
            <w:tcW w:w="4315" w:type="dxa"/>
          </w:tcPr>
          <w:p w14:paraId="651D3B08" w14:textId="77777777" w:rsidR="00D24E93" w:rsidRDefault="00134803">
            <w:pPr>
              <w:pStyle w:val="TableParagraph"/>
              <w:spacing w:line="223" w:lineRule="exact"/>
              <w:rPr>
                <w:sz w:val="20"/>
              </w:rPr>
            </w:pPr>
            <w:hyperlink r:id="rId23">
              <w:r w:rsidR="00525E2B">
                <w:rPr>
                  <w:color w:val="0000FF"/>
                  <w:sz w:val="20"/>
                  <w:u w:val="single" w:color="0000FF"/>
                </w:rPr>
                <w:t>DRPSCN@invest-quebec.com</w:t>
              </w:r>
            </w:hyperlink>
          </w:p>
        </w:tc>
      </w:tr>
      <w:tr w:rsidR="00D24E93" w14:paraId="0EA2DE68" w14:textId="77777777">
        <w:trPr>
          <w:trHeight w:val="244"/>
        </w:trPr>
        <w:tc>
          <w:tcPr>
            <w:tcW w:w="4315" w:type="dxa"/>
          </w:tcPr>
          <w:p w14:paraId="061A7732" w14:textId="77777777" w:rsidR="00D24E93" w:rsidRDefault="00525E2B">
            <w:pPr>
              <w:pStyle w:val="TableParagraph"/>
              <w:spacing w:line="223" w:lineRule="exact"/>
              <w:rPr>
                <w:sz w:val="20"/>
              </w:rPr>
            </w:pPr>
            <w:r>
              <w:rPr>
                <w:sz w:val="20"/>
              </w:rPr>
              <w:t>Capitale-Nationale</w:t>
            </w:r>
          </w:p>
        </w:tc>
        <w:tc>
          <w:tcPr>
            <w:tcW w:w="4315" w:type="dxa"/>
          </w:tcPr>
          <w:p w14:paraId="405B6E4A" w14:textId="77777777" w:rsidR="00D24E93" w:rsidRDefault="00134803">
            <w:pPr>
              <w:pStyle w:val="TableParagraph"/>
              <w:spacing w:line="223" w:lineRule="exact"/>
              <w:rPr>
                <w:sz w:val="20"/>
              </w:rPr>
            </w:pPr>
            <w:hyperlink r:id="rId24">
              <w:r w:rsidR="00525E2B">
                <w:rPr>
                  <w:color w:val="0000FF"/>
                  <w:sz w:val="20"/>
                  <w:u w:val="single" w:color="0000FF"/>
                </w:rPr>
                <w:t>DRCNQ@invest-quebec.com</w:t>
              </w:r>
            </w:hyperlink>
          </w:p>
        </w:tc>
      </w:tr>
      <w:tr w:rsidR="00D24E93" w14:paraId="4C007EB5" w14:textId="77777777">
        <w:trPr>
          <w:trHeight w:val="244"/>
        </w:trPr>
        <w:tc>
          <w:tcPr>
            <w:tcW w:w="4315" w:type="dxa"/>
          </w:tcPr>
          <w:p w14:paraId="193B073D" w14:textId="77777777" w:rsidR="00D24E93" w:rsidRDefault="00525E2B">
            <w:pPr>
              <w:pStyle w:val="TableParagraph"/>
              <w:spacing w:line="223" w:lineRule="exact"/>
              <w:rPr>
                <w:sz w:val="20"/>
              </w:rPr>
            </w:pPr>
            <w:r>
              <w:rPr>
                <w:sz w:val="20"/>
              </w:rPr>
              <w:t>Mauricie</w:t>
            </w:r>
          </w:p>
        </w:tc>
        <w:tc>
          <w:tcPr>
            <w:tcW w:w="4315" w:type="dxa"/>
          </w:tcPr>
          <w:p w14:paraId="08915F45" w14:textId="77777777" w:rsidR="00D24E93" w:rsidRDefault="00134803">
            <w:pPr>
              <w:pStyle w:val="TableParagraph"/>
              <w:spacing w:line="223" w:lineRule="exact"/>
              <w:rPr>
                <w:sz w:val="20"/>
              </w:rPr>
            </w:pPr>
            <w:hyperlink r:id="rId25">
              <w:r w:rsidR="00525E2B">
                <w:rPr>
                  <w:color w:val="0000FF"/>
                  <w:sz w:val="20"/>
                  <w:u w:val="single" w:color="0000FF"/>
                </w:rPr>
                <w:t>DRMECQTR@invest-quebec.com</w:t>
              </w:r>
            </w:hyperlink>
          </w:p>
        </w:tc>
      </w:tr>
      <w:tr w:rsidR="00D24E93" w14:paraId="614F8F2A" w14:textId="77777777">
        <w:trPr>
          <w:trHeight w:val="244"/>
        </w:trPr>
        <w:tc>
          <w:tcPr>
            <w:tcW w:w="4315" w:type="dxa"/>
          </w:tcPr>
          <w:p w14:paraId="4A09B8C6" w14:textId="77777777" w:rsidR="00D24E93" w:rsidRDefault="00525E2B">
            <w:pPr>
              <w:pStyle w:val="TableParagraph"/>
              <w:spacing w:line="223" w:lineRule="exact"/>
              <w:rPr>
                <w:sz w:val="20"/>
              </w:rPr>
            </w:pPr>
            <w:r>
              <w:rPr>
                <w:sz w:val="20"/>
              </w:rPr>
              <w:t>Estrie</w:t>
            </w:r>
          </w:p>
        </w:tc>
        <w:tc>
          <w:tcPr>
            <w:tcW w:w="4315" w:type="dxa"/>
          </w:tcPr>
          <w:p w14:paraId="720267A8" w14:textId="77777777" w:rsidR="00D24E93" w:rsidRDefault="00134803">
            <w:pPr>
              <w:pStyle w:val="TableParagraph"/>
              <w:spacing w:line="223" w:lineRule="exact"/>
              <w:rPr>
                <w:sz w:val="20"/>
              </w:rPr>
            </w:pPr>
            <w:hyperlink r:id="rId26">
              <w:r w:rsidR="00525E2B">
                <w:rPr>
                  <w:color w:val="0000FF"/>
                  <w:sz w:val="20"/>
                  <w:u w:val="single" w:color="0000FF"/>
                </w:rPr>
                <w:t>DRMECQS@invest-quebec.com</w:t>
              </w:r>
            </w:hyperlink>
          </w:p>
        </w:tc>
      </w:tr>
      <w:tr w:rsidR="00D24E93" w14:paraId="02990006" w14:textId="77777777">
        <w:trPr>
          <w:trHeight w:val="244"/>
        </w:trPr>
        <w:tc>
          <w:tcPr>
            <w:tcW w:w="4315" w:type="dxa"/>
          </w:tcPr>
          <w:p w14:paraId="44343744" w14:textId="77777777" w:rsidR="00D24E93" w:rsidRDefault="00525E2B">
            <w:pPr>
              <w:pStyle w:val="TableParagraph"/>
              <w:spacing w:line="223" w:lineRule="exact"/>
              <w:rPr>
                <w:sz w:val="20"/>
              </w:rPr>
            </w:pPr>
            <w:r>
              <w:rPr>
                <w:sz w:val="20"/>
              </w:rPr>
              <w:t>Montréal</w:t>
            </w:r>
          </w:p>
        </w:tc>
        <w:tc>
          <w:tcPr>
            <w:tcW w:w="4315" w:type="dxa"/>
          </w:tcPr>
          <w:p w14:paraId="223912F5" w14:textId="77777777" w:rsidR="00D24E93" w:rsidRDefault="00134803">
            <w:pPr>
              <w:pStyle w:val="TableParagraph"/>
              <w:spacing w:line="223" w:lineRule="exact"/>
              <w:rPr>
                <w:sz w:val="20"/>
              </w:rPr>
            </w:pPr>
            <w:hyperlink r:id="rId27">
              <w:r w:rsidR="00525E2B">
                <w:rPr>
                  <w:color w:val="0000FF"/>
                  <w:sz w:val="20"/>
                  <w:u w:val="single" w:color="0000FF"/>
                </w:rPr>
                <w:t>DRMMON@invest-quebec.com</w:t>
              </w:r>
            </w:hyperlink>
          </w:p>
        </w:tc>
      </w:tr>
      <w:tr w:rsidR="00D24E93" w14:paraId="2373703C" w14:textId="77777777">
        <w:trPr>
          <w:trHeight w:val="244"/>
        </w:trPr>
        <w:tc>
          <w:tcPr>
            <w:tcW w:w="4315" w:type="dxa"/>
          </w:tcPr>
          <w:p w14:paraId="42A29070" w14:textId="77777777" w:rsidR="00D24E93" w:rsidRDefault="00525E2B">
            <w:pPr>
              <w:pStyle w:val="TableParagraph"/>
              <w:spacing w:line="223" w:lineRule="exact"/>
              <w:rPr>
                <w:sz w:val="20"/>
              </w:rPr>
            </w:pPr>
            <w:r>
              <w:rPr>
                <w:sz w:val="20"/>
              </w:rPr>
              <w:t>Outaouais</w:t>
            </w:r>
          </w:p>
        </w:tc>
        <w:tc>
          <w:tcPr>
            <w:tcW w:w="4315" w:type="dxa"/>
          </w:tcPr>
          <w:p w14:paraId="718C039C" w14:textId="77777777" w:rsidR="00D24E93" w:rsidRDefault="00134803">
            <w:pPr>
              <w:pStyle w:val="TableParagraph"/>
              <w:spacing w:line="223" w:lineRule="exact"/>
              <w:rPr>
                <w:sz w:val="20"/>
              </w:rPr>
            </w:pPr>
            <w:hyperlink r:id="rId28">
              <w:r w:rsidR="00525E2B">
                <w:rPr>
                  <w:color w:val="0000FF"/>
                  <w:sz w:val="20"/>
                  <w:u w:val="single" w:color="0000FF"/>
                </w:rPr>
                <w:t>DRLOG@invest-quebec.com</w:t>
              </w:r>
            </w:hyperlink>
          </w:p>
        </w:tc>
      </w:tr>
      <w:tr w:rsidR="00D24E93" w14:paraId="2894082F" w14:textId="77777777">
        <w:trPr>
          <w:trHeight w:val="244"/>
        </w:trPr>
        <w:tc>
          <w:tcPr>
            <w:tcW w:w="4315" w:type="dxa"/>
          </w:tcPr>
          <w:p w14:paraId="1EA56B51" w14:textId="77777777" w:rsidR="00D24E93" w:rsidRDefault="00525E2B">
            <w:pPr>
              <w:pStyle w:val="TableParagraph"/>
              <w:spacing w:line="223" w:lineRule="exact"/>
              <w:rPr>
                <w:sz w:val="20"/>
              </w:rPr>
            </w:pPr>
            <w:r>
              <w:rPr>
                <w:sz w:val="20"/>
              </w:rPr>
              <w:t>Abitibi-Témiscamingue</w:t>
            </w:r>
          </w:p>
        </w:tc>
        <w:tc>
          <w:tcPr>
            <w:tcW w:w="4315" w:type="dxa"/>
          </w:tcPr>
          <w:p w14:paraId="4B12BAC6" w14:textId="77777777" w:rsidR="00D24E93" w:rsidRDefault="00134803">
            <w:pPr>
              <w:pStyle w:val="TableParagraph"/>
              <w:spacing w:line="223" w:lineRule="exact"/>
              <w:rPr>
                <w:sz w:val="20"/>
              </w:rPr>
            </w:pPr>
            <w:hyperlink r:id="rId29">
              <w:r w:rsidR="00525E2B">
                <w:rPr>
                  <w:color w:val="0000FF"/>
                  <w:sz w:val="20"/>
                  <w:u w:val="single" w:color="0000FF"/>
                </w:rPr>
                <w:t>DRLLATNQR@invest-quebec.com</w:t>
              </w:r>
            </w:hyperlink>
          </w:p>
        </w:tc>
      </w:tr>
      <w:tr w:rsidR="00D24E93" w14:paraId="79017045" w14:textId="77777777">
        <w:trPr>
          <w:trHeight w:val="244"/>
        </w:trPr>
        <w:tc>
          <w:tcPr>
            <w:tcW w:w="4315" w:type="dxa"/>
          </w:tcPr>
          <w:p w14:paraId="520ACD23" w14:textId="77777777" w:rsidR="00D24E93" w:rsidRDefault="00525E2B">
            <w:pPr>
              <w:pStyle w:val="TableParagraph"/>
              <w:spacing w:line="223" w:lineRule="exact"/>
              <w:rPr>
                <w:sz w:val="20"/>
              </w:rPr>
            </w:pPr>
            <w:r>
              <w:rPr>
                <w:sz w:val="20"/>
              </w:rPr>
              <w:t>Côte-Nord</w:t>
            </w:r>
          </w:p>
        </w:tc>
        <w:tc>
          <w:tcPr>
            <w:tcW w:w="4315" w:type="dxa"/>
          </w:tcPr>
          <w:p w14:paraId="036C9E4C" w14:textId="77777777" w:rsidR="00D24E93" w:rsidRDefault="00134803">
            <w:pPr>
              <w:pStyle w:val="TableParagraph"/>
              <w:spacing w:line="223" w:lineRule="exact"/>
              <w:rPr>
                <w:sz w:val="20"/>
              </w:rPr>
            </w:pPr>
            <w:hyperlink r:id="rId30">
              <w:r w:rsidR="00525E2B">
                <w:rPr>
                  <w:color w:val="0000FF"/>
                  <w:sz w:val="20"/>
                  <w:u w:val="single" w:color="0000FF"/>
                </w:rPr>
                <w:t>DRSCNBC@invest-quebec.com</w:t>
              </w:r>
            </w:hyperlink>
          </w:p>
        </w:tc>
      </w:tr>
      <w:tr w:rsidR="00D24E93" w14:paraId="4A192A3A" w14:textId="77777777">
        <w:trPr>
          <w:trHeight w:val="244"/>
        </w:trPr>
        <w:tc>
          <w:tcPr>
            <w:tcW w:w="4315" w:type="dxa"/>
          </w:tcPr>
          <w:p w14:paraId="473CFCC7" w14:textId="77777777" w:rsidR="00D24E93" w:rsidRDefault="00525E2B">
            <w:pPr>
              <w:pStyle w:val="TableParagraph"/>
              <w:spacing w:line="223" w:lineRule="exact"/>
              <w:rPr>
                <w:sz w:val="20"/>
              </w:rPr>
            </w:pPr>
            <w:r>
              <w:rPr>
                <w:sz w:val="20"/>
              </w:rPr>
              <w:t>Nord-du-Québec</w:t>
            </w:r>
          </w:p>
        </w:tc>
        <w:tc>
          <w:tcPr>
            <w:tcW w:w="4315" w:type="dxa"/>
          </w:tcPr>
          <w:p w14:paraId="09BA45EC" w14:textId="77777777" w:rsidR="00D24E93" w:rsidRDefault="00134803">
            <w:pPr>
              <w:pStyle w:val="TableParagraph"/>
              <w:spacing w:line="223" w:lineRule="exact"/>
              <w:rPr>
                <w:sz w:val="20"/>
              </w:rPr>
            </w:pPr>
            <w:hyperlink r:id="rId31">
              <w:r w:rsidR="00525E2B">
                <w:rPr>
                  <w:color w:val="0000FF"/>
                  <w:sz w:val="20"/>
                  <w:u w:val="single" w:color="0000FF"/>
                </w:rPr>
                <w:t>DRLLATNQC@invest-quebec.com</w:t>
              </w:r>
            </w:hyperlink>
          </w:p>
        </w:tc>
      </w:tr>
      <w:tr w:rsidR="00D24E93" w14:paraId="06CC9C5B" w14:textId="77777777">
        <w:trPr>
          <w:trHeight w:val="241"/>
        </w:trPr>
        <w:tc>
          <w:tcPr>
            <w:tcW w:w="4315" w:type="dxa"/>
          </w:tcPr>
          <w:p w14:paraId="4275D574" w14:textId="77777777" w:rsidR="00D24E93" w:rsidRDefault="00525E2B">
            <w:pPr>
              <w:pStyle w:val="TableParagraph"/>
              <w:spacing w:before="0" w:line="222" w:lineRule="exact"/>
              <w:rPr>
                <w:sz w:val="20"/>
              </w:rPr>
            </w:pPr>
            <w:r>
              <w:rPr>
                <w:sz w:val="20"/>
              </w:rPr>
              <w:t>Gaspésie–Îles-de-la-Madeleine</w:t>
            </w:r>
          </w:p>
        </w:tc>
        <w:tc>
          <w:tcPr>
            <w:tcW w:w="4315" w:type="dxa"/>
          </w:tcPr>
          <w:p w14:paraId="3D8A8993" w14:textId="77777777" w:rsidR="00D24E93" w:rsidRDefault="00134803">
            <w:pPr>
              <w:pStyle w:val="TableParagraph"/>
              <w:spacing w:before="0" w:line="222" w:lineRule="exact"/>
              <w:rPr>
                <w:sz w:val="20"/>
              </w:rPr>
            </w:pPr>
            <w:hyperlink r:id="rId32">
              <w:r w:rsidR="00525E2B">
                <w:rPr>
                  <w:color w:val="0000FF"/>
                  <w:sz w:val="20"/>
                  <w:u w:val="single" w:color="0000FF"/>
                </w:rPr>
                <w:t>DRBSLGIM@invest-quebec.com</w:t>
              </w:r>
            </w:hyperlink>
          </w:p>
        </w:tc>
      </w:tr>
      <w:tr w:rsidR="00D24E93" w14:paraId="13CD9020" w14:textId="77777777">
        <w:trPr>
          <w:trHeight w:val="244"/>
        </w:trPr>
        <w:tc>
          <w:tcPr>
            <w:tcW w:w="4315" w:type="dxa"/>
          </w:tcPr>
          <w:p w14:paraId="7296FB43" w14:textId="77777777" w:rsidR="00D24E93" w:rsidRDefault="00525E2B">
            <w:pPr>
              <w:pStyle w:val="TableParagraph"/>
              <w:spacing w:line="223" w:lineRule="exact"/>
              <w:rPr>
                <w:sz w:val="20"/>
              </w:rPr>
            </w:pPr>
            <w:r>
              <w:rPr>
                <w:sz w:val="20"/>
              </w:rPr>
              <w:t>Chaudière-Appalaches</w:t>
            </w:r>
          </w:p>
        </w:tc>
        <w:tc>
          <w:tcPr>
            <w:tcW w:w="4315" w:type="dxa"/>
          </w:tcPr>
          <w:p w14:paraId="25323FFD" w14:textId="77777777" w:rsidR="00D24E93" w:rsidRDefault="00134803">
            <w:pPr>
              <w:pStyle w:val="TableParagraph"/>
              <w:spacing w:line="223" w:lineRule="exact"/>
              <w:rPr>
                <w:sz w:val="20"/>
              </w:rPr>
            </w:pPr>
            <w:hyperlink r:id="rId33">
              <w:r w:rsidR="00525E2B">
                <w:rPr>
                  <w:color w:val="0000FF"/>
                  <w:sz w:val="20"/>
                  <w:u w:val="single" w:color="0000FF"/>
                </w:rPr>
                <w:t>DRCASM@invest-quebec.com</w:t>
              </w:r>
            </w:hyperlink>
          </w:p>
        </w:tc>
      </w:tr>
      <w:tr w:rsidR="00D24E93" w14:paraId="6FB0E01D" w14:textId="77777777">
        <w:trPr>
          <w:trHeight w:val="244"/>
        </w:trPr>
        <w:tc>
          <w:tcPr>
            <w:tcW w:w="4315" w:type="dxa"/>
          </w:tcPr>
          <w:p w14:paraId="501ECC7A" w14:textId="77777777" w:rsidR="00D24E93" w:rsidRDefault="00525E2B">
            <w:pPr>
              <w:pStyle w:val="TableParagraph"/>
              <w:spacing w:line="223" w:lineRule="exact"/>
              <w:rPr>
                <w:sz w:val="20"/>
              </w:rPr>
            </w:pPr>
            <w:r>
              <w:rPr>
                <w:sz w:val="20"/>
              </w:rPr>
              <w:t>Laval</w:t>
            </w:r>
          </w:p>
        </w:tc>
        <w:tc>
          <w:tcPr>
            <w:tcW w:w="4315" w:type="dxa"/>
          </w:tcPr>
          <w:p w14:paraId="48974EA5" w14:textId="77777777" w:rsidR="00D24E93" w:rsidRDefault="00134803">
            <w:pPr>
              <w:pStyle w:val="TableParagraph"/>
              <w:spacing w:line="223" w:lineRule="exact"/>
              <w:rPr>
                <w:sz w:val="20"/>
              </w:rPr>
            </w:pPr>
            <w:hyperlink r:id="rId34">
              <w:r w:rsidR="00525E2B">
                <w:rPr>
                  <w:color w:val="0000FF"/>
                  <w:sz w:val="20"/>
                  <w:u w:val="single" w:color="0000FF"/>
                </w:rPr>
                <w:t>DRLOL@invest-quebec.com</w:t>
              </w:r>
            </w:hyperlink>
          </w:p>
        </w:tc>
      </w:tr>
      <w:tr w:rsidR="00D24E93" w14:paraId="21AC824C" w14:textId="77777777">
        <w:trPr>
          <w:trHeight w:val="244"/>
        </w:trPr>
        <w:tc>
          <w:tcPr>
            <w:tcW w:w="4315" w:type="dxa"/>
          </w:tcPr>
          <w:p w14:paraId="6F92A002" w14:textId="77777777" w:rsidR="00D24E93" w:rsidRDefault="00525E2B">
            <w:pPr>
              <w:pStyle w:val="TableParagraph"/>
              <w:spacing w:line="223" w:lineRule="exact"/>
              <w:rPr>
                <w:sz w:val="20"/>
              </w:rPr>
            </w:pPr>
            <w:r>
              <w:rPr>
                <w:sz w:val="20"/>
              </w:rPr>
              <w:t>Lanaudière</w:t>
            </w:r>
          </w:p>
        </w:tc>
        <w:tc>
          <w:tcPr>
            <w:tcW w:w="4315" w:type="dxa"/>
          </w:tcPr>
          <w:p w14:paraId="67116715" w14:textId="77777777" w:rsidR="00D24E93" w:rsidRDefault="00134803">
            <w:pPr>
              <w:pStyle w:val="TableParagraph"/>
              <w:spacing w:line="223" w:lineRule="exact"/>
              <w:rPr>
                <w:sz w:val="20"/>
              </w:rPr>
            </w:pPr>
            <w:hyperlink r:id="rId35">
              <w:r w:rsidR="00525E2B">
                <w:rPr>
                  <w:color w:val="0000FF"/>
                  <w:sz w:val="20"/>
                  <w:u w:val="single" w:color="0000FF"/>
                </w:rPr>
                <w:t>DRLLATNQJ@invest-quebec.com</w:t>
              </w:r>
            </w:hyperlink>
          </w:p>
        </w:tc>
      </w:tr>
      <w:tr w:rsidR="00D24E93" w14:paraId="2B6CB080" w14:textId="77777777">
        <w:trPr>
          <w:trHeight w:val="244"/>
        </w:trPr>
        <w:tc>
          <w:tcPr>
            <w:tcW w:w="4315" w:type="dxa"/>
          </w:tcPr>
          <w:p w14:paraId="720F6623" w14:textId="77777777" w:rsidR="00D24E93" w:rsidRDefault="00525E2B">
            <w:pPr>
              <w:pStyle w:val="TableParagraph"/>
              <w:spacing w:line="223" w:lineRule="exact"/>
              <w:rPr>
                <w:sz w:val="20"/>
              </w:rPr>
            </w:pPr>
            <w:r>
              <w:rPr>
                <w:sz w:val="20"/>
              </w:rPr>
              <w:t>Laurentides</w:t>
            </w:r>
          </w:p>
        </w:tc>
        <w:tc>
          <w:tcPr>
            <w:tcW w:w="4315" w:type="dxa"/>
          </w:tcPr>
          <w:p w14:paraId="53CE4653" w14:textId="77777777" w:rsidR="00D24E93" w:rsidRDefault="00134803">
            <w:pPr>
              <w:pStyle w:val="TableParagraph"/>
              <w:spacing w:line="223" w:lineRule="exact"/>
              <w:rPr>
                <w:sz w:val="20"/>
              </w:rPr>
            </w:pPr>
            <w:hyperlink r:id="rId36">
              <w:r w:rsidR="00525E2B">
                <w:rPr>
                  <w:color w:val="0000FF"/>
                  <w:sz w:val="20"/>
                  <w:u w:val="single" w:color="0000FF"/>
                </w:rPr>
                <w:t>DRLLATNQL@invest-quebec.com</w:t>
              </w:r>
            </w:hyperlink>
          </w:p>
        </w:tc>
      </w:tr>
      <w:tr w:rsidR="00D24E93" w14:paraId="6395EF48" w14:textId="77777777">
        <w:trPr>
          <w:trHeight w:val="244"/>
        </w:trPr>
        <w:tc>
          <w:tcPr>
            <w:tcW w:w="4315" w:type="dxa"/>
          </w:tcPr>
          <w:p w14:paraId="03BBE9E2" w14:textId="77777777" w:rsidR="00D24E93" w:rsidRDefault="00525E2B">
            <w:pPr>
              <w:pStyle w:val="TableParagraph"/>
              <w:spacing w:line="223" w:lineRule="exact"/>
              <w:rPr>
                <w:sz w:val="20"/>
              </w:rPr>
            </w:pPr>
            <w:r>
              <w:rPr>
                <w:sz w:val="20"/>
              </w:rPr>
              <w:t>Montérégie</w:t>
            </w:r>
          </w:p>
        </w:tc>
        <w:tc>
          <w:tcPr>
            <w:tcW w:w="4315" w:type="dxa"/>
          </w:tcPr>
          <w:p w14:paraId="5B082C3C" w14:textId="77777777" w:rsidR="00D24E93" w:rsidRDefault="00134803">
            <w:pPr>
              <w:pStyle w:val="TableParagraph"/>
              <w:spacing w:line="223" w:lineRule="exact"/>
              <w:rPr>
                <w:sz w:val="20"/>
              </w:rPr>
            </w:pPr>
            <w:hyperlink r:id="rId37">
              <w:r w:rsidR="00525E2B">
                <w:rPr>
                  <w:color w:val="0000FF"/>
                  <w:sz w:val="20"/>
                  <w:u w:val="single" w:color="0000FF"/>
                </w:rPr>
                <w:t>DRRSML@invest-quebec.com</w:t>
              </w:r>
            </w:hyperlink>
          </w:p>
        </w:tc>
      </w:tr>
      <w:tr w:rsidR="00D24E93" w14:paraId="29CA509B" w14:textId="77777777">
        <w:trPr>
          <w:trHeight w:val="244"/>
        </w:trPr>
        <w:tc>
          <w:tcPr>
            <w:tcW w:w="4315" w:type="dxa"/>
          </w:tcPr>
          <w:p w14:paraId="0A09962B" w14:textId="77777777" w:rsidR="00D24E93" w:rsidRDefault="00525E2B">
            <w:pPr>
              <w:pStyle w:val="TableParagraph"/>
              <w:spacing w:line="223" w:lineRule="exact"/>
              <w:rPr>
                <w:sz w:val="20"/>
              </w:rPr>
            </w:pPr>
            <w:r>
              <w:rPr>
                <w:sz w:val="20"/>
              </w:rPr>
              <w:t>Centre-du-Québec</w:t>
            </w:r>
          </w:p>
        </w:tc>
        <w:tc>
          <w:tcPr>
            <w:tcW w:w="4315" w:type="dxa"/>
          </w:tcPr>
          <w:p w14:paraId="2CD2B083" w14:textId="77777777" w:rsidR="00D24E93" w:rsidRDefault="00134803">
            <w:pPr>
              <w:pStyle w:val="TableParagraph"/>
              <w:spacing w:line="223" w:lineRule="exact"/>
              <w:rPr>
                <w:sz w:val="20"/>
              </w:rPr>
            </w:pPr>
            <w:hyperlink r:id="rId38">
              <w:r w:rsidR="00525E2B">
                <w:rPr>
                  <w:color w:val="0000FF"/>
                  <w:sz w:val="20"/>
                  <w:u w:val="single" w:color="0000FF"/>
                </w:rPr>
                <w:t>DRMECQ@invest-quebec.com</w:t>
              </w:r>
            </w:hyperlink>
          </w:p>
        </w:tc>
      </w:tr>
    </w:tbl>
    <w:p w14:paraId="51831AEE" w14:textId="77777777" w:rsidR="00D24E93" w:rsidRDefault="00D24E93">
      <w:pPr>
        <w:spacing w:line="223" w:lineRule="exact"/>
        <w:rPr>
          <w:sz w:val="20"/>
        </w:rPr>
        <w:sectPr w:rsidR="00D24E93">
          <w:pgSz w:w="12240" w:h="15840"/>
          <w:pgMar w:top="1500" w:right="1240" w:bottom="1140" w:left="940" w:header="0" w:footer="953" w:gutter="0"/>
          <w:cols w:space="720"/>
        </w:sectPr>
      </w:pPr>
    </w:p>
    <w:p w14:paraId="2DAD0763" w14:textId="77777777" w:rsidR="00D24E93" w:rsidRDefault="00D24E93">
      <w:pPr>
        <w:pStyle w:val="Corpsdetexte"/>
        <w:rPr>
          <w:b/>
        </w:rPr>
      </w:pPr>
    </w:p>
    <w:p w14:paraId="62011C28" w14:textId="77777777" w:rsidR="00D24E93" w:rsidRDefault="00D24E93">
      <w:pPr>
        <w:pStyle w:val="Corpsdetexte"/>
        <w:rPr>
          <w:b/>
        </w:rPr>
      </w:pPr>
    </w:p>
    <w:p w14:paraId="5FA21767" w14:textId="77777777" w:rsidR="00D24E93" w:rsidRDefault="00D24E93">
      <w:pPr>
        <w:pStyle w:val="Corpsdetexte"/>
        <w:rPr>
          <w:b/>
        </w:rPr>
      </w:pPr>
    </w:p>
    <w:p w14:paraId="6868A155" w14:textId="77777777" w:rsidR="00D24E93" w:rsidRDefault="00D24E93">
      <w:pPr>
        <w:pStyle w:val="Corpsdetexte"/>
        <w:rPr>
          <w:b/>
        </w:rPr>
      </w:pPr>
    </w:p>
    <w:p w14:paraId="11022EB2" w14:textId="77777777" w:rsidR="00D24E93" w:rsidRDefault="00D24E93">
      <w:pPr>
        <w:pStyle w:val="Corpsdetexte"/>
        <w:rPr>
          <w:b/>
        </w:rPr>
      </w:pPr>
    </w:p>
    <w:p w14:paraId="1BC61CF6" w14:textId="77777777" w:rsidR="00D24E93" w:rsidRDefault="00D24E93">
      <w:pPr>
        <w:pStyle w:val="Corpsdetexte"/>
        <w:rPr>
          <w:b/>
        </w:rPr>
      </w:pPr>
    </w:p>
    <w:p w14:paraId="1A51C8FC" w14:textId="77777777" w:rsidR="00D24E93" w:rsidRDefault="00D24E93">
      <w:pPr>
        <w:pStyle w:val="Corpsdetexte"/>
        <w:rPr>
          <w:b/>
        </w:rPr>
      </w:pPr>
    </w:p>
    <w:p w14:paraId="4E982730" w14:textId="77777777" w:rsidR="00D24E93" w:rsidRDefault="00D24E93">
      <w:pPr>
        <w:pStyle w:val="Corpsdetexte"/>
        <w:rPr>
          <w:b/>
        </w:rPr>
      </w:pPr>
    </w:p>
    <w:p w14:paraId="3E244CC1" w14:textId="77777777" w:rsidR="00D24E93" w:rsidRDefault="00D24E93">
      <w:pPr>
        <w:pStyle w:val="Corpsdetexte"/>
        <w:rPr>
          <w:b/>
        </w:rPr>
      </w:pPr>
    </w:p>
    <w:p w14:paraId="11A16CAC" w14:textId="77777777" w:rsidR="00D24E93" w:rsidRDefault="00D24E93">
      <w:pPr>
        <w:pStyle w:val="Corpsdetexte"/>
        <w:rPr>
          <w:b/>
        </w:rPr>
      </w:pPr>
    </w:p>
    <w:p w14:paraId="78D2ACD1" w14:textId="77777777" w:rsidR="00D24E93" w:rsidRDefault="00D24E93">
      <w:pPr>
        <w:pStyle w:val="Corpsdetexte"/>
        <w:rPr>
          <w:b/>
        </w:rPr>
      </w:pPr>
    </w:p>
    <w:p w14:paraId="453CBFD1" w14:textId="77777777" w:rsidR="00D24E93" w:rsidRDefault="00D24E93">
      <w:pPr>
        <w:pStyle w:val="Corpsdetexte"/>
        <w:rPr>
          <w:b/>
        </w:rPr>
      </w:pPr>
    </w:p>
    <w:p w14:paraId="4697925C" w14:textId="77777777" w:rsidR="00D24E93" w:rsidRDefault="00D24E93">
      <w:pPr>
        <w:pStyle w:val="Corpsdetexte"/>
        <w:rPr>
          <w:b/>
        </w:rPr>
      </w:pPr>
    </w:p>
    <w:p w14:paraId="3FD6C0AB" w14:textId="77777777" w:rsidR="00D24E93" w:rsidRDefault="00D24E93">
      <w:pPr>
        <w:pStyle w:val="Corpsdetexte"/>
        <w:rPr>
          <w:b/>
        </w:rPr>
      </w:pPr>
    </w:p>
    <w:p w14:paraId="2CAA3385" w14:textId="77777777" w:rsidR="00D24E93" w:rsidRDefault="00D24E93">
      <w:pPr>
        <w:pStyle w:val="Corpsdetexte"/>
        <w:rPr>
          <w:b/>
        </w:rPr>
      </w:pPr>
    </w:p>
    <w:p w14:paraId="18872F2A" w14:textId="77777777" w:rsidR="00D24E93" w:rsidRDefault="00D24E93">
      <w:pPr>
        <w:pStyle w:val="Corpsdetexte"/>
        <w:rPr>
          <w:b/>
        </w:rPr>
      </w:pPr>
    </w:p>
    <w:p w14:paraId="15291A6E" w14:textId="77777777" w:rsidR="00D24E93" w:rsidRDefault="00D24E93">
      <w:pPr>
        <w:pStyle w:val="Corpsdetexte"/>
        <w:rPr>
          <w:b/>
        </w:rPr>
      </w:pPr>
    </w:p>
    <w:p w14:paraId="64E79BF7" w14:textId="77777777" w:rsidR="00D24E93" w:rsidRDefault="00D24E93">
      <w:pPr>
        <w:pStyle w:val="Corpsdetexte"/>
        <w:rPr>
          <w:b/>
        </w:rPr>
      </w:pPr>
    </w:p>
    <w:p w14:paraId="245740CD" w14:textId="77777777" w:rsidR="00D24E93" w:rsidRDefault="00D24E93">
      <w:pPr>
        <w:pStyle w:val="Corpsdetexte"/>
        <w:rPr>
          <w:b/>
        </w:rPr>
      </w:pPr>
    </w:p>
    <w:p w14:paraId="425DCBCB" w14:textId="77777777" w:rsidR="00D24E93" w:rsidRDefault="00D24E93">
      <w:pPr>
        <w:pStyle w:val="Corpsdetexte"/>
        <w:rPr>
          <w:b/>
        </w:rPr>
      </w:pPr>
    </w:p>
    <w:p w14:paraId="236003FD" w14:textId="77777777" w:rsidR="00D24E93" w:rsidRDefault="00D24E93">
      <w:pPr>
        <w:pStyle w:val="Corpsdetexte"/>
        <w:rPr>
          <w:b/>
        </w:rPr>
      </w:pPr>
    </w:p>
    <w:p w14:paraId="3585C133" w14:textId="77777777" w:rsidR="00D24E93" w:rsidRDefault="00D24E93">
      <w:pPr>
        <w:pStyle w:val="Corpsdetexte"/>
        <w:rPr>
          <w:b/>
        </w:rPr>
      </w:pPr>
    </w:p>
    <w:p w14:paraId="67519585" w14:textId="77777777" w:rsidR="00D24E93" w:rsidRDefault="00D24E93">
      <w:pPr>
        <w:pStyle w:val="Corpsdetexte"/>
        <w:rPr>
          <w:b/>
        </w:rPr>
      </w:pPr>
    </w:p>
    <w:p w14:paraId="3FE200E8" w14:textId="77777777" w:rsidR="00D24E93" w:rsidRDefault="00525E2B">
      <w:pPr>
        <w:spacing w:before="199"/>
        <w:ind w:left="3712" w:right="3410"/>
        <w:jc w:val="center"/>
        <w:rPr>
          <w:b/>
          <w:sz w:val="28"/>
        </w:rPr>
      </w:pPr>
      <w:r>
        <w:rPr>
          <w:b/>
          <w:sz w:val="28"/>
        </w:rPr>
        <w:t>investquebec.com</w:t>
      </w:r>
    </w:p>
    <w:p w14:paraId="5C49AC35" w14:textId="77777777" w:rsidR="00D24E93" w:rsidRDefault="00D24E93">
      <w:pPr>
        <w:pStyle w:val="Corpsdetexte"/>
        <w:rPr>
          <w:b/>
        </w:rPr>
      </w:pPr>
    </w:p>
    <w:p w14:paraId="116044A0" w14:textId="77777777" w:rsidR="00D24E93" w:rsidRDefault="00D24E93">
      <w:pPr>
        <w:pStyle w:val="Corpsdetexte"/>
        <w:rPr>
          <w:b/>
        </w:rPr>
      </w:pPr>
    </w:p>
    <w:p w14:paraId="353559A9" w14:textId="77777777" w:rsidR="00D24E93" w:rsidRDefault="00D24E93">
      <w:pPr>
        <w:pStyle w:val="Corpsdetexte"/>
        <w:rPr>
          <w:b/>
        </w:rPr>
      </w:pPr>
    </w:p>
    <w:p w14:paraId="5ABD7053" w14:textId="77777777" w:rsidR="00D24E93" w:rsidRDefault="00D24E93">
      <w:pPr>
        <w:pStyle w:val="Corpsdetexte"/>
        <w:rPr>
          <w:b/>
        </w:rPr>
      </w:pPr>
    </w:p>
    <w:p w14:paraId="308B0861" w14:textId="77777777" w:rsidR="00D24E93" w:rsidRDefault="00D24E93">
      <w:pPr>
        <w:pStyle w:val="Corpsdetexte"/>
        <w:rPr>
          <w:b/>
        </w:rPr>
      </w:pPr>
    </w:p>
    <w:p w14:paraId="60CD3E1D" w14:textId="77777777" w:rsidR="00D24E93" w:rsidRDefault="00D24E93">
      <w:pPr>
        <w:pStyle w:val="Corpsdetexte"/>
        <w:rPr>
          <w:b/>
        </w:rPr>
      </w:pPr>
    </w:p>
    <w:p w14:paraId="3CD4C650" w14:textId="77777777" w:rsidR="00D24E93" w:rsidRDefault="00D24E93">
      <w:pPr>
        <w:pStyle w:val="Corpsdetexte"/>
        <w:rPr>
          <w:b/>
        </w:rPr>
      </w:pPr>
    </w:p>
    <w:p w14:paraId="49C8B47E" w14:textId="77777777" w:rsidR="00D24E93" w:rsidRDefault="00D24E93">
      <w:pPr>
        <w:pStyle w:val="Corpsdetexte"/>
        <w:rPr>
          <w:b/>
        </w:rPr>
      </w:pPr>
    </w:p>
    <w:p w14:paraId="33C11FEA" w14:textId="77777777" w:rsidR="00D24E93" w:rsidRDefault="00D24E93">
      <w:pPr>
        <w:pStyle w:val="Corpsdetexte"/>
        <w:rPr>
          <w:b/>
        </w:rPr>
      </w:pPr>
    </w:p>
    <w:p w14:paraId="12F21B31" w14:textId="77777777" w:rsidR="00D24E93" w:rsidRDefault="00D24E93">
      <w:pPr>
        <w:pStyle w:val="Corpsdetexte"/>
        <w:rPr>
          <w:b/>
        </w:rPr>
      </w:pPr>
    </w:p>
    <w:p w14:paraId="6D09EFB4" w14:textId="77777777" w:rsidR="00D24E93" w:rsidRDefault="00D24E93">
      <w:pPr>
        <w:pStyle w:val="Corpsdetexte"/>
        <w:rPr>
          <w:b/>
        </w:rPr>
      </w:pPr>
    </w:p>
    <w:p w14:paraId="313DC27B" w14:textId="77777777" w:rsidR="00D24E93" w:rsidRDefault="00D24E93">
      <w:pPr>
        <w:pStyle w:val="Corpsdetexte"/>
        <w:rPr>
          <w:b/>
        </w:rPr>
      </w:pPr>
    </w:p>
    <w:p w14:paraId="295AA65A" w14:textId="77777777" w:rsidR="00D24E93" w:rsidRDefault="00D24E93">
      <w:pPr>
        <w:pStyle w:val="Corpsdetexte"/>
        <w:rPr>
          <w:b/>
        </w:rPr>
      </w:pPr>
    </w:p>
    <w:p w14:paraId="15AC90FB" w14:textId="77777777" w:rsidR="00D24E93" w:rsidRDefault="00D24E93">
      <w:pPr>
        <w:pStyle w:val="Corpsdetexte"/>
        <w:rPr>
          <w:b/>
        </w:rPr>
      </w:pPr>
    </w:p>
    <w:p w14:paraId="1842AF33" w14:textId="77777777" w:rsidR="00D24E93" w:rsidRDefault="00D24E93">
      <w:pPr>
        <w:pStyle w:val="Corpsdetexte"/>
        <w:rPr>
          <w:b/>
        </w:rPr>
      </w:pPr>
    </w:p>
    <w:p w14:paraId="5147EBFA" w14:textId="77777777" w:rsidR="00D24E93" w:rsidRDefault="00D24E93">
      <w:pPr>
        <w:pStyle w:val="Corpsdetexte"/>
        <w:rPr>
          <w:b/>
        </w:rPr>
      </w:pPr>
    </w:p>
    <w:p w14:paraId="4F34B55A" w14:textId="77777777" w:rsidR="00D24E93" w:rsidRDefault="00D24E93">
      <w:pPr>
        <w:pStyle w:val="Corpsdetexte"/>
        <w:rPr>
          <w:b/>
        </w:rPr>
      </w:pPr>
    </w:p>
    <w:p w14:paraId="341E2E3D" w14:textId="77777777" w:rsidR="00D24E93" w:rsidRDefault="00D24E93">
      <w:pPr>
        <w:pStyle w:val="Corpsdetexte"/>
        <w:rPr>
          <w:b/>
        </w:rPr>
      </w:pPr>
    </w:p>
    <w:p w14:paraId="04E0AD42" w14:textId="77777777" w:rsidR="00D24E93" w:rsidRDefault="00D24E93">
      <w:pPr>
        <w:pStyle w:val="Corpsdetexte"/>
        <w:rPr>
          <w:b/>
        </w:rPr>
      </w:pPr>
    </w:p>
    <w:p w14:paraId="3A638150" w14:textId="77777777" w:rsidR="00D24E93" w:rsidRDefault="00D24E93">
      <w:pPr>
        <w:pStyle w:val="Corpsdetexte"/>
        <w:rPr>
          <w:b/>
        </w:rPr>
      </w:pPr>
    </w:p>
    <w:p w14:paraId="1664A6B8" w14:textId="77777777" w:rsidR="00D24E93" w:rsidRDefault="00D24E93">
      <w:pPr>
        <w:pStyle w:val="Corpsdetexte"/>
        <w:rPr>
          <w:b/>
        </w:rPr>
      </w:pPr>
    </w:p>
    <w:p w14:paraId="2E5C8D5A" w14:textId="77777777" w:rsidR="00D24E93" w:rsidRDefault="00D24E93">
      <w:pPr>
        <w:pStyle w:val="Corpsdetexte"/>
        <w:rPr>
          <w:b/>
        </w:rPr>
      </w:pPr>
    </w:p>
    <w:p w14:paraId="2FA78B7D" w14:textId="77777777" w:rsidR="00D24E93" w:rsidRDefault="00D24E93">
      <w:pPr>
        <w:pStyle w:val="Corpsdetexte"/>
        <w:rPr>
          <w:b/>
        </w:rPr>
      </w:pPr>
    </w:p>
    <w:p w14:paraId="499F136D" w14:textId="77777777" w:rsidR="00D24E93" w:rsidRDefault="00D24E93">
      <w:pPr>
        <w:pStyle w:val="Corpsdetexte"/>
        <w:rPr>
          <w:b/>
        </w:rPr>
      </w:pPr>
    </w:p>
    <w:p w14:paraId="76B90E57" w14:textId="77777777" w:rsidR="00D24E93" w:rsidRDefault="00D24E93">
      <w:pPr>
        <w:pStyle w:val="Corpsdetexte"/>
        <w:rPr>
          <w:b/>
        </w:rPr>
      </w:pPr>
    </w:p>
    <w:p w14:paraId="34682654" w14:textId="77777777" w:rsidR="00D24E93" w:rsidRDefault="00525E2B">
      <w:pPr>
        <w:pStyle w:val="Corpsdetexte"/>
        <w:spacing w:before="4"/>
        <w:rPr>
          <w:b/>
          <w:sz w:val="17"/>
        </w:rPr>
      </w:pPr>
      <w:r>
        <w:rPr>
          <w:noProof/>
        </w:rPr>
        <w:drawing>
          <wp:anchor distT="0" distB="0" distL="0" distR="0" simplePos="0" relativeHeight="251658240" behindDoc="0" locked="0" layoutInCell="1" allowOverlap="1" wp14:anchorId="486A0DB5" wp14:editId="279CAC3A">
            <wp:simplePos x="0" y="0"/>
            <wp:positionH relativeFrom="page">
              <wp:posOffset>672465</wp:posOffset>
            </wp:positionH>
            <wp:positionV relativeFrom="paragraph">
              <wp:posOffset>159101</wp:posOffset>
            </wp:positionV>
            <wp:extent cx="1798693" cy="60236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9" cstate="print"/>
                    <a:stretch>
                      <a:fillRect/>
                    </a:stretch>
                  </pic:blipFill>
                  <pic:spPr>
                    <a:xfrm>
                      <a:off x="0" y="0"/>
                      <a:ext cx="1798693" cy="602361"/>
                    </a:xfrm>
                    <a:prstGeom prst="rect">
                      <a:avLst/>
                    </a:prstGeom>
                  </pic:spPr>
                </pic:pic>
              </a:graphicData>
            </a:graphic>
          </wp:anchor>
        </w:drawing>
      </w:r>
    </w:p>
    <w:sectPr w:rsidR="00D24E93">
      <w:footerReference w:type="default" r:id="rId40"/>
      <w:pgSz w:w="12240" w:h="15840"/>
      <w:pgMar w:top="1500" w:right="124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0AEF" w14:textId="77777777" w:rsidR="00552285" w:rsidRDefault="00552285">
      <w:r>
        <w:separator/>
      </w:r>
    </w:p>
  </w:endnote>
  <w:endnote w:type="continuationSeparator" w:id="0">
    <w:p w14:paraId="5CE469F5" w14:textId="77777777" w:rsidR="00552285" w:rsidRDefault="00552285">
      <w:r>
        <w:continuationSeparator/>
      </w:r>
    </w:p>
  </w:endnote>
  <w:endnote w:type="continuationNotice" w:id="1">
    <w:p w14:paraId="4343E4C8" w14:textId="77777777" w:rsidR="00552285" w:rsidRDefault="00552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47D" w14:textId="75A58BD2" w:rsidR="007F76AD" w:rsidRDefault="007F76AD">
    <w:pPr>
      <w:pStyle w:val="Corpsdetexte"/>
      <w:spacing w:line="14" w:lineRule="auto"/>
    </w:pPr>
    <w:r>
      <w:rPr>
        <w:noProof/>
      </w:rPr>
      <mc:AlternateContent>
        <mc:Choice Requires="wps">
          <w:drawing>
            <wp:anchor distT="0" distB="0" distL="114300" distR="114300" simplePos="0" relativeHeight="251658240" behindDoc="1" locked="0" layoutInCell="1" allowOverlap="1" wp14:anchorId="2D53ED7D" wp14:editId="472F1E2D">
              <wp:simplePos x="0" y="0"/>
              <wp:positionH relativeFrom="page">
                <wp:posOffset>6710045</wp:posOffset>
              </wp:positionH>
              <wp:positionV relativeFrom="page">
                <wp:posOffset>9313545</wp:posOffset>
              </wp:positionV>
              <wp:extent cx="20447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B8D9" w14:textId="77777777" w:rsidR="007F76AD" w:rsidRDefault="007F76AD">
                          <w:pPr>
                            <w:pStyle w:val="Corpsdetexte"/>
                            <w:spacing w:line="223"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3ED7D" id="_x0000_t202" coordsize="21600,21600" o:spt="202" path="m,l,21600r21600,l21600,xe">
              <v:stroke joinstyle="miter"/>
              <v:path gradientshapeok="t" o:connecttype="rect"/>
            </v:shapetype>
            <v:shape id="Text Box 2" o:spid="_x0000_s1026" type="#_x0000_t202" style="position:absolute;margin-left:528.35pt;margin-top:733.35pt;width:16.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" filled="f" stroked="f">
              <v:textbox inset="0,0,0,0">
                <w:txbxContent>
                  <w:p w14:paraId="0612B8D9" w14:textId="77777777" w:rsidR="007F76AD" w:rsidRDefault="007F76AD">
                    <w:pPr>
                      <w:pStyle w:val="Corpsdetexte"/>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B38" w14:textId="202F310D" w:rsidR="007F76AD" w:rsidRDefault="007F76AD">
    <w:pPr>
      <w:pStyle w:val="Corpsdetexte"/>
      <w:spacing w:line="14" w:lineRule="auto"/>
    </w:pPr>
    <w:r>
      <w:rPr>
        <w:noProof/>
      </w:rPr>
      <mc:AlternateContent>
        <mc:Choice Requires="wps">
          <w:drawing>
            <wp:anchor distT="0" distB="0" distL="114300" distR="114300" simplePos="0" relativeHeight="251658241" behindDoc="1" locked="0" layoutInCell="1" allowOverlap="1" wp14:anchorId="07CAB1C6" wp14:editId="34FE7083">
              <wp:simplePos x="0" y="0"/>
              <wp:positionH relativeFrom="page">
                <wp:posOffset>6710045</wp:posOffset>
              </wp:positionH>
              <wp:positionV relativeFrom="page">
                <wp:posOffset>9313545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75C62" w14:textId="77777777" w:rsidR="007F76AD" w:rsidRDefault="007F76AD">
                          <w:pPr>
                            <w:pStyle w:val="Corpsdetexte"/>
                            <w:spacing w:line="223" w:lineRule="exact"/>
                            <w:ind w:left="6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AB1C6" id="_x0000_t202" coordsize="21600,21600" o:spt="202" path="m,l,21600r21600,l21600,xe">
              <v:stroke joinstyle="miter"/>
              <v:path gradientshapeok="t" o:connecttype="rect"/>
            </v:shapetype>
            <v:shape id="Text Box 1" o:spid="_x0000_s1027" type="#_x0000_t202" style="position:absolute;margin-left:528.35pt;margin-top:733.35pt;width:16.1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" filled="f" stroked="f">
              <v:textbox inset="0,0,0,0">
                <w:txbxContent>
                  <w:p w14:paraId="0F075C62" w14:textId="77777777" w:rsidR="007F76AD" w:rsidRDefault="007F76AD">
                    <w:pPr>
                      <w:pStyle w:val="Corpsdetexte"/>
                      <w:spacing w:line="223" w:lineRule="exact"/>
                      <w:ind w:left="60"/>
                    </w:pP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C9D1" w14:textId="77777777" w:rsidR="007F76AD" w:rsidRDefault="007F76AD">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2550" w14:textId="77777777" w:rsidR="00552285" w:rsidRDefault="00552285">
      <w:r>
        <w:separator/>
      </w:r>
    </w:p>
  </w:footnote>
  <w:footnote w:type="continuationSeparator" w:id="0">
    <w:p w14:paraId="0072EFD2" w14:textId="77777777" w:rsidR="00552285" w:rsidRDefault="00552285">
      <w:r>
        <w:continuationSeparator/>
      </w:r>
    </w:p>
  </w:footnote>
  <w:footnote w:type="continuationNotice" w:id="1">
    <w:p w14:paraId="0D06855D" w14:textId="77777777" w:rsidR="00552285" w:rsidRDefault="00552285"/>
  </w:footnote>
  <w:footnote w:id="2">
    <w:p w14:paraId="26AD60C1" w14:textId="1762BF31" w:rsidR="007F76AD" w:rsidRPr="00922D1B" w:rsidRDefault="007F76AD" w:rsidP="00922D1B">
      <w:pPr>
        <w:pStyle w:val="Notedebasdepage"/>
        <w:jc w:val="both"/>
        <w:rPr>
          <w:sz w:val="16"/>
          <w:szCs w:val="16"/>
        </w:rPr>
      </w:pPr>
      <w:r>
        <w:rPr>
          <w:rStyle w:val="Appelnotedebasdep"/>
        </w:rPr>
        <w:footnoteRef/>
      </w:r>
      <w:r>
        <w:t xml:space="preserve"> </w:t>
      </w:r>
      <w:r w:rsidRPr="00922D1B">
        <w:rPr>
          <w:sz w:val="16"/>
          <w:szCs w:val="16"/>
        </w:rPr>
        <w:t>Un bail emphytéotique est un bail valide pour une période donnée d’un minimum de 10 ans et d’un maximum de 100 ans où les améliorations aux infrastructures apportées par le locataire appartiennent au locateur à l’expiration du bail (avec une compensation ou non du locataire pour les bâtiments).</w:t>
      </w:r>
    </w:p>
  </w:footnote>
  <w:footnote w:id="3">
    <w:p w14:paraId="0A499C0C" w14:textId="15F79D33" w:rsidR="009842CD" w:rsidRPr="005B6CC3" w:rsidRDefault="009842CD">
      <w:pPr>
        <w:pStyle w:val="Notedebasdepage"/>
        <w:rPr>
          <w:sz w:val="16"/>
          <w:szCs w:val="16"/>
        </w:rPr>
      </w:pPr>
      <w:r w:rsidRPr="005B6CC3">
        <w:rPr>
          <w:rStyle w:val="Appelnotedebasdep"/>
          <w:sz w:val="16"/>
          <w:szCs w:val="16"/>
        </w:rPr>
        <w:footnoteRef/>
      </w:r>
      <w:r w:rsidRPr="005B6CC3">
        <w:rPr>
          <w:sz w:val="16"/>
          <w:szCs w:val="16"/>
        </w:rPr>
        <w:t xml:space="preserve"> </w:t>
      </w:r>
      <w:r w:rsidR="00817172" w:rsidRPr="005B6CC3">
        <w:rPr>
          <w:sz w:val="16"/>
          <w:szCs w:val="16"/>
        </w:rPr>
        <w:t>Pour être admissibles, les entreprises collectives</w:t>
      </w:r>
      <w:r w:rsidR="008649C7" w:rsidRPr="005B6CC3">
        <w:rPr>
          <w:sz w:val="16"/>
          <w:szCs w:val="16"/>
        </w:rPr>
        <w:t xml:space="preserve"> qui produisent de l’alcool et qui font une demande devront </w:t>
      </w:r>
      <w:r w:rsidR="003A7B27" w:rsidRPr="005B6CC3">
        <w:rPr>
          <w:sz w:val="16"/>
          <w:szCs w:val="16"/>
        </w:rPr>
        <w:t xml:space="preserve">démontrer qu’une majorité (plus de 50%) de leur </w:t>
      </w:r>
      <w:r w:rsidR="00BE76B8" w:rsidRPr="005B6CC3">
        <w:rPr>
          <w:sz w:val="16"/>
          <w:szCs w:val="16"/>
        </w:rPr>
        <w:t xml:space="preserve">activité économique est manufacturière, c’est-à-dire que le volume </w:t>
      </w:r>
      <w:r w:rsidR="006F6E4E" w:rsidRPr="005B6CC3">
        <w:rPr>
          <w:sz w:val="16"/>
          <w:szCs w:val="16"/>
        </w:rPr>
        <w:t>de boissons produites</w:t>
      </w:r>
      <w:r w:rsidR="00E420DB" w:rsidRPr="005B6CC3">
        <w:rPr>
          <w:sz w:val="16"/>
          <w:szCs w:val="16"/>
        </w:rPr>
        <w:t xml:space="preserve"> n’est pas exclusivement consommé sur place, mais surtout distribué</w:t>
      </w:r>
      <w:r w:rsidR="000C11C0" w:rsidRPr="005B6CC3">
        <w:rPr>
          <w:sz w:val="16"/>
          <w:szCs w:val="16"/>
        </w:rPr>
        <w:t>.</w:t>
      </w:r>
    </w:p>
  </w:footnote>
  <w:footnote w:id="4">
    <w:p w14:paraId="319296B8" w14:textId="7CDA9A5B" w:rsidR="007F76AD" w:rsidRDefault="007F76AD">
      <w:pPr>
        <w:pStyle w:val="Notedebasdepage"/>
        <w:rPr>
          <w:sz w:val="16"/>
          <w:szCs w:val="16"/>
        </w:rPr>
      </w:pPr>
      <w:r>
        <w:rPr>
          <w:rStyle w:val="Appelnotedebasdep"/>
        </w:rPr>
        <w:footnoteRef/>
      </w:r>
      <w:r>
        <w:t xml:space="preserve"> </w:t>
      </w:r>
      <w:r w:rsidRPr="00C325E1">
        <w:rPr>
          <w:sz w:val="16"/>
          <w:szCs w:val="16"/>
        </w:rPr>
        <w:t>Aux fins des règles de cumul des aides financières, le financement d’un projet par la Banque de développement du Canada et par Financement agricole Canada, ne sera pas inclus dans le calcul des aides gouvernementales s’il se fait par le biais d’une aide remboursable aux conditions du marché.</w:t>
      </w:r>
    </w:p>
    <w:p w14:paraId="69608DFE" w14:textId="77777777" w:rsidR="007032F7" w:rsidRPr="00C325E1" w:rsidRDefault="007032F7">
      <w:pPr>
        <w:pStyle w:val="Notedebasdepage"/>
        <w:rPr>
          <w:sz w:val="16"/>
          <w:szCs w:val="16"/>
        </w:rPr>
      </w:pPr>
    </w:p>
  </w:footnote>
  <w:footnote w:id="5">
    <w:p w14:paraId="16B8DE3E" w14:textId="77777777" w:rsidR="0033403B" w:rsidRPr="00EC4842" w:rsidRDefault="0033403B" w:rsidP="0033403B">
      <w:pPr>
        <w:pStyle w:val="Notedebasdepage"/>
        <w:ind w:left="284" w:hanging="284"/>
        <w:rPr>
          <w:rFonts w:cs="Arial"/>
          <w:sz w:val="18"/>
          <w:szCs w:val="18"/>
        </w:rPr>
      </w:pPr>
      <w:r>
        <w:rPr>
          <w:rStyle w:val="Appelnotedebasdep"/>
        </w:rPr>
        <w:footnoteRef/>
      </w:r>
      <w:r>
        <w:t xml:space="preserve"> </w:t>
      </w:r>
      <w:r w:rsidRPr="00EC4842">
        <w:rPr>
          <w:rFonts w:cs="Arial"/>
          <w:sz w:val="16"/>
          <w:szCs w:val="16"/>
        </w:rPr>
        <w:t xml:space="preserve">Aux fins des règles de cumul des aides financières, le terme </w:t>
      </w:r>
      <w:r w:rsidRPr="00EC4842">
        <w:rPr>
          <w:rFonts w:cs="Arial"/>
          <w:i/>
          <w:iCs/>
          <w:sz w:val="16"/>
          <w:szCs w:val="16"/>
        </w:rPr>
        <w:t>entités municipales</w:t>
      </w:r>
      <w:r w:rsidRPr="00EC4842">
        <w:rPr>
          <w:rFonts w:cs="Arial"/>
          <w:sz w:val="16"/>
          <w:szCs w:val="16"/>
        </w:rPr>
        <w:t xml:space="preserve"> comprend les organismes municipaux au sens de l’article 5 de la Loi sur l’accès aux documents des organismes publics et sur la protection des renseignements personnels (RLRQ, chapitre A</w:t>
      </w:r>
      <w:r w:rsidRPr="00EC4842">
        <w:rPr>
          <w:rFonts w:cs="Arial"/>
          <w:sz w:val="16"/>
          <w:szCs w:val="16"/>
        </w:rPr>
        <w:noBreakHyphen/>
        <w:t>2.1).</w:t>
      </w:r>
    </w:p>
    <w:p w14:paraId="2C8D9607" w14:textId="6B577F3B" w:rsidR="0033403B" w:rsidRDefault="0033403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328"/>
    <w:multiLevelType w:val="hybridMultilevel"/>
    <w:tmpl w:val="EF78872C"/>
    <w:lvl w:ilvl="0" w:tplc="0C0C0001">
      <w:start w:val="1"/>
      <w:numFmt w:val="bullet"/>
      <w:lvlText w:val=""/>
      <w:lvlJc w:val="left"/>
      <w:pPr>
        <w:ind w:left="1190" w:hanging="360"/>
      </w:pPr>
      <w:rPr>
        <w:rFonts w:ascii="Symbol" w:hAnsi="Symbol" w:hint="default"/>
      </w:rPr>
    </w:lvl>
    <w:lvl w:ilvl="1" w:tplc="0C0C0003" w:tentative="1">
      <w:start w:val="1"/>
      <w:numFmt w:val="bullet"/>
      <w:lvlText w:val="o"/>
      <w:lvlJc w:val="left"/>
      <w:pPr>
        <w:ind w:left="1910" w:hanging="360"/>
      </w:pPr>
      <w:rPr>
        <w:rFonts w:ascii="Courier New" w:hAnsi="Courier New" w:cs="Courier New" w:hint="default"/>
      </w:rPr>
    </w:lvl>
    <w:lvl w:ilvl="2" w:tplc="0C0C0005" w:tentative="1">
      <w:start w:val="1"/>
      <w:numFmt w:val="bullet"/>
      <w:lvlText w:val=""/>
      <w:lvlJc w:val="left"/>
      <w:pPr>
        <w:ind w:left="2630" w:hanging="360"/>
      </w:pPr>
      <w:rPr>
        <w:rFonts w:ascii="Wingdings" w:hAnsi="Wingdings" w:hint="default"/>
      </w:rPr>
    </w:lvl>
    <w:lvl w:ilvl="3" w:tplc="0C0C0001" w:tentative="1">
      <w:start w:val="1"/>
      <w:numFmt w:val="bullet"/>
      <w:lvlText w:val=""/>
      <w:lvlJc w:val="left"/>
      <w:pPr>
        <w:ind w:left="3350" w:hanging="360"/>
      </w:pPr>
      <w:rPr>
        <w:rFonts w:ascii="Symbol" w:hAnsi="Symbol" w:hint="default"/>
      </w:rPr>
    </w:lvl>
    <w:lvl w:ilvl="4" w:tplc="0C0C0003" w:tentative="1">
      <w:start w:val="1"/>
      <w:numFmt w:val="bullet"/>
      <w:lvlText w:val="o"/>
      <w:lvlJc w:val="left"/>
      <w:pPr>
        <w:ind w:left="4070" w:hanging="360"/>
      </w:pPr>
      <w:rPr>
        <w:rFonts w:ascii="Courier New" w:hAnsi="Courier New" w:cs="Courier New" w:hint="default"/>
      </w:rPr>
    </w:lvl>
    <w:lvl w:ilvl="5" w:tplc="0C0C0005" w:tentative="1">
      <w:start w:val="1"/>
      <w:numFmt w:val="bullet"/>
      <w:lvlText w:val=""/>
      <w:lvlJc w:val="left"/>
      <w:pPr>
        <w:ind w:left="4790" w:hanging="360"/>
      </w:pPr>
      <w:rPr>
        <w:rFonts w:ascii="Wingdings" w:hAnsi="Wingdings" w:hint="default"/>
      </w:rPr>
    </w:lvl>
    <w:lvl w:ilvl="6" w:tplc="0C0C0001" w:tentative="1">
      <w:start w:val="1"/>
      <w:numFmt w:val="bullet"/>
      <w:lvlText w:val=""/>
      <w:lvlJc w:val="left"/>
      <w:pPr>
        <w:ind w:left="5510" w:hanging="360"/>
      </w:pPr>
      <w:rPr>
        <w:rFonts w:ascii="Symbol" w:hAnsi="Symbol" w:hint="default"/>
      </w:rPr>
    </w:lvl>
    <w:lvl w:ilvl="7" w:tplc="0C0C0003" w:tentative="1">
      <w:start w:val="1"/>
      <w:numFmt w:val="bullet"/>
      <w:lvlText w:val="o"/>
      <w:lvlJc w:val="left"/>
      <w:pPr>
        <w:ind w:left="6230" w:hanging="360"/>
      </w:pPr>
      <w:rPr>
        <w:rFonts w:ascii="Courier New" w:hAnsi="Courier New" w:cs="Courier New" w:hint="default"/>
      </w:rPr>
    </w:lvl>
    <w:lvl w:ilvl="8" w:tplc="0C0C0005" w:tentative="1">
      <w:start w:val="1"/>
      <w:numFmt w:val="bullet"/>
      <w:lvlText w:val=""/>
      <w:lvlJc w:val="left"/>
      <w:pPr>
        <w:ind w:left="6950" w:hanging="360"/>
      </w:pPr>
      <w:rPr>
        <w:rFonts w:ascii="Wingdings" w:hAnsi="Wingdings" w:hint="default"/>
      </w:rPr>
    </w:lvl>
  </w:abstractNum>
  <w:abstractNum w:abstractNumId="1" w15:restartNumberingAfterBreak="0">
    <w:nsid w:val="0D4A0F92"/>
    <w:multiLevelType w:val="hybridMultilevel"/>
    <w:tmpl w:val="07242C6C"/>
    <w:lvl w:ilvl="0" w:tplc="0C0C0001">
      <w:start w:val="1"/>
      <w:numFmt w:val="bullet"/>
      <w:lvlText w:val=""/>
      <w:lvlJc w:val="left"/>
      <w:pPr>
        <w:ind w:left="1224" w:hanging="360"/>
      </w:pPr>
      <w:rPr>
        <w:rFonts w:ascii="Symbol" w:hAnsi="Symbol" w:hint="default"/>
      </w:rPr>
    </w:lvl>
    <w:lvl w:ilvl="1" w:tplc="0C0C0003" w:tentative="1">
      <w:start w:val="1"/>
      <w:numFmt w:val="bullet"/>
      <w:lvlText w:val="o"/>
      <w:lvlJc w:val="left"/>
      <w:pPr>
        <w:ind w:left="1944" w:hanging="360"/>
      </w:pPr>
      <w:rPr>
        <w:rFonts w:ascii="Courier New" w:hAnsi="Courier New" w:cs="Courier New" w:hint="default"/>
      </w:rPr>
    </w:lvl>
    <w:lvl w:ilvl="2" w:tplc="0C0C0005" w:tentative="1">
      <w:start w:val="1"/>
      <w:numFmt w:val="bullet"/>
      <w:lvlText w:val=""/>
      <w:lvlJc w:val="left"/>
      <w:pPr>
        <w:ind w:left="2664" w:hanging="360"/>
      </w:pPr>
      <w:rPr>
        <w:rFonts w:ascii="Wingdings" w:hAnsi="Wingdings" w:hint="default"/>
      </w:rPr>
    </w:lvl>
    <w:lvl w:ilvl="3" w:tplc="0C0C0001" w:tentative="1">
      <w:start w:val="1"/>
      <w:numFmt w:val="bullet"/>
      <w:lvlText w:val=""/>
      <w:lvlJc w:val="left"/>
      <w:pPr>
        <w:ind w:left="3384" w:hanging="360"/>
      </w:pPr>
      <w:rPr>
        <w:rFonts w:ascii="Symbol" w:hAnsi="Symbol" w:hint="default"/>
      </w:rPr>
    </w:lvl>
    <w:lvl w:ilvl="4" w:tplc="0C0C0003" w:tentative="1">
      <w:start w:val="1"/>
      <w:numFmt w:val="bullet"/>
      <w:lvlText w:val="o"/>
      <w:lvlJc w:val="left"/>
      <w:pPr>
        <w:ind w:left="4104" w:hanging="360"/>
      </w:pPr>
      <w:rPr>
        <w:rFonts w:ascii="Courier New" w:hAnsi="Courier New" w:cs="Courier New" w:hint="default"/>
      </w:rPr>
    </w:lvl>
    <w:lvl w:ilvl="5" w:tplc="0C0C0005" w:tentative="1">
      <w:start w:val="1"/>
      <w:numFmt w:val="bullet"/>
      <w:lvlText w:val=""/>
      <w:lvlJc w:val="left"/>
      <w:pPr>
        <w:ind w:left="4824" w:hanging="360"/>
      </w:pPr>
      <w:rPr>
        <w:rFonts w:ascii="Wingdings" w:hAnsi="Wingdings" w:hint="default"/>
      </w:rPr>
    </w:lvl>
    <w:lvl w:ilvl="6" w:tplc="0C0C0001" w:tentative="1">
      <w:start w:val="1"/>
      <w:numFmt w:val="bullet"/>
      <w:lvlText w:val=""/>
      <w:lvlJc w:val="left"/>
      <w:pPr>
        <w:ind w:left="5544" w:hanging="360"/>
      </w:pPr>
      <w:rPr>
        <w:rFonts w:ascii="Symbol" w:hAnsi="Symbol" w:hint="default"/>
      </w:rPr>
    </w:lvl>
    <w:lvl w:ilvl="7" w:tplc="0C0C0003" w:tentative="1">
      <w:start w:val="1"/>
      <w:numFmt w:val="bullet"/>
      <w:lvlText w:val="o"/>
      <w:lvlJc w:val="left"/>
      <w:pPr>
        <w:ind w:left="6264" w:hanging="360"/>
      </w:pPr>
      <w:rPr>
        <w:rFonts w:ascii="Courier New" w:hAnsi="Courier New" w:cs="Courier New" w:hint="default"/>
      </w:rPr>
    </w:lvl>
    <w:lvl w:ilvl="8" w:tplc="0C0C0005" w:tentative="1">
      <w:start w:val="1"/>
      <w:numFmt w:val="bullet"/>
      <w:lvlText w:val=""/>
      <w:lvlJc w:val="left"/>
      <w:pPr>
        <w:ind w:left="6984" w:hanging="360"/>
      </w:pPr>
      <w:rPr>
        <w:rFonts w:ascii="Wingdings" w:hAnsi="Wingdings" w:hint="default"/>
      </w:rPr>
    </w:lvl>
  </w:abstractNum>
  <w:abstractNum w:abstractNumId="2" w15:restartNumberingAfterBreak="0">
    <w:nsid w:val="10216328"/>
    <w:multiLevelType w:val="hybridMultilevel"/>
    <w:tmpl w:val="A000D0E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10622366"/>
    <w:multiLevelType w:val="hybridMultilevel"/>
    <w:tmpl w:val="75FE0E4C"/>
    <w:lvl w:ilvl="0" w:tplc="0C0C0001">
      <w:start w:val="1"/>
      <w:numFmt w:val="bullet"/>
      <w:lvlText w:val=""/>
      <w:lvlJc w:val="left"/>
      <w:pPr>
        <w:ind w:left="1190" w:hanging="360"/>
      </w:pPr>
      <w:rPr>
        <w:rFonts w:ascii="Symbol" w:hAnsi="Symbol" w:hint="default"/>
      </w:rPr>
    </w:lvl>
    <w:lvl w:ilvl="1" w:tplc="0C0C0003" w:tentative="1">
      <w:start w:val="1"/>
      <w:numFmt w:val="bullet"/>
      <w:lvlText w:val="o"/>
      <w:lvlJc w:val="left"/>
      <w:pPr>
        <w:ind w:left="1910" w:hanging="360"/>
      </w:pPr>
      <w:rPr>
        <w:rFonts w:ascii="Courier New" w:hAnsi="Courier New" w:cs="Courier New" w:hint="default"/>
      </w:rPr>
    </w:lvl>
    <w:lvl w:ilvl="2" w:tplc="0C0C0005" w:tentative="1">
      <w:start w:val="1"/>
      <w:numFmt w:val="bullet"/>
      <w:lvlText w:val=""/>
      <w:lvlJc w:val="left"/>
      <w:pPr>
        <w:ind w:left="2630" w:hanging="360"/>
      </w:pPr>
      <w:rPr>
        <w:rFonts w:ascii="Wingdings" w:hAnsi="Wingdings" w:hint="default"/>
      </w:rPr>
    </w:lvl>
    <w:lvl w:ilvl="3" w:tplc="0C0C0001" w:tentative="1">
      <w:start w:val="1"/>
      <w:numFmt w:val="bullet"/>
      <w:lvlText w:val=""/>
      <w:lvlJc w:val="left"/>
      <w:pPr>
        <w:ind w:left="3350" w:hanging="360"/>
      </w:pPr>
      <w:rPr>
        <w:rFonts w:ascii="Symbol" w:hAnsi="Symbol" w:hint="default"/>
      </w:rPr>
    </w:lvl>
    <w:lvl w:ilvl="4" w:tplc="0C0C0003" w:tentative="1">
      <w:start w:val="1"/>
      <w:numFmt w:val="bullet"/>
      <w:lvlText w:val="o"/>
      <w:lvlJc w:val="left"/>
      <w:pPr>
        <w:ind w:left="4070" w:hanging="360"/>
      </w:pPr>
      <w:rPr>
        <w:rFonts w:ascii="Courier New" w:hAnsi="Courier New" w:cs="Courier New" w:hint="default"/>
      </w:rPr>
    </w:lvl>
    <w:lvl w:ilvl="5" w:tplc="0C0C0005" w:tentative="1">
      <w:start w:val="1"/>
      <w:numFmt w:val="bullet"/>
      <w:lvlText w:val=""/>
      <w:lvlJc w:val="left"/>
      <w:pPr>
        <w:ind w:left="4790" w:hanging="360"/>
      </w:pPr>
      <w:rPr>
        <w:rFonts w:ascii="Wingdings" w:hAnsi="Wingdings" w:hint="default"/>
      </w:rPr>
    </w:lvl>
    <w:lvl w:ilvl="6" w:tplc="0C0C0001" w:tentative="1">
      <w:start w:val="1"/>
      <w:numFmt w:val="bullet"/>
      <w:lvlText w:val=""/>
      <w:lvlJc w:val="left"/>
      <w:pPr>
        <w:ind w:left="5510" w:hanging="360"/>
      </w:pPr>
      <w:rPr>
        <w:rFonts w:ascii="Symbol" w:hAnsi="Symbol" w:hint="default"/>
      </w:rPr>
    </w:lvl>
    <w:lvl w:ilvl="7" w:tplc="0C0C0003" w:tentative="1">
      <w:start w:val="1"/>
      <w:numFmt w:val="bullet"/>
      <w:lvlText w:val="o"/>
      <w:lvlJc w:val="left"/>
      <w:pPr>
        <w:ind w:left="6230" w:hanging="360"/>
      </w:pPr>
      <w:rPr>
        <w:rFonts w:ascii="Courier New" w:hAnsi="Courier New" w:cs="Courier New" w:hint="default"/>
      </w:rPr>
    </w:lvl>
    <w:lvl w:ilvl="8" w:tplc="0C0C0005" w:tentative="1">
      <w:start w:val="1"/>
      <w:numFmt w:val="bullet"/>
      <w:lvlText w:val=""/>
      <w:lvlJc w:val="left"/>
      <w:pPr>
        <w:ind w:left="6950" w:hanging="360"/>
      </w:pPr>
      <w:rPr>
        <w:rFonts w:ascii="Wingdings" w:hAnsi="Wingdings" w:hint="default"/>
      </w:rPr>
    </w:lvl>
  </w:abstractNum>
  <w:abstractNum w:abstractNumId="4" w15:restartNumberingAfterBreak="0">
    <w:nsid w:val="16090BC1"/>
    <w:multiLevelType w:val="hybridMultilevel"/>
    <w:tmpl w:val="376A3ECE"/>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1E3A56E3"/>
    <w:multiLevelType w:val="hybridMultilevel"/>
    <w:tmpl w:val="0AEECF1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E8F011A"/>
    <w:multiLevelType w:val="multilevel"/>
    <w:tmpl w:val="33E8C6AE"/>
    <w:lvl w:ilvl="0">
      <w:start w:val="1"/>
      <w:numFmt w:val="decimal"/>
      <w:lvlText w:val="%1."/>
      <w:lvlJc w:val="left"/>
      <w:pPr>
        <w:ind w:left="1179" w:hanging="709"/>
      </w:pPr>
      <w:rPr>
        <w:rFonts w:ascii="Calibri" w:eastAsia="Calibri" w:hAnsi="Calibri" w:cs="Calibri" w:hint="default"/>
        <w:b/>
        <w:bCs/>
        <w:color w:val="283178"/>
        <w:w w:val="99"/>
        <w:sz w:val="26"/>
        <w:szCs w:val="26"/>
        <w:lang w:val="fr-CA" w:eastAsia="fr-CA" w:bidi="fr-CA"/>
      </w:rPr>
    </w:lvl>
    <w:lvl w:ilvl="1">
      <w:start w:val="1"/>
      <w:numFmt w:val="decimal"/>
      <w:lvlText w:val="%1.%2."/>
      <w:lvlJc w:val="left"/>
      <w:pPr>
        <w:ind w:left="1179" w:hanging="709"/>
      </w:pPr>
      <w:rPr>
        <w:rFonts w:ascii="Calibri" w:eastAsia="Calibri" w:hAnsi="Calibri" w:cs="Calibri" w:hint="default"/>
        <w:color w:val="001F5F"/>
        <w:spacing w:val="-1"/>
        <w:w w:val="99"/>
        <w:sz w:val="26"/>
        <w:szCs w:val="26"/>
        <w:lang w:val="fr-CA" w:eastAsia="fr-CA" w:bidi="fr-CA"/>
      </w:rPr>
    </w:lvl>
    <w:lvl w:ilvl="2">
      <w:numFmt w:val="bullet"/>
      <w:lvlText w:val=""/>
      <w:lvlJc w:val="left"/>
      <w:pPr>
        <w:ind w:left="1263" w:hanging="360"/>
      </w:pPr>
      <w:rPr>
        <w:rFonts w:ascii="Symbol" w:eastAsia="Symbol" w:hAnsi="Symbol" w:cs="Symbol" w:hint="default"/>
        <w:w w:val="99"/>
        <w:sz w:val="20"/>
        <w:szCs w:val="20"/>
        <w:lang w:val="fr-CA" w:eastAsia="fr-CA" w:bidi="fr-CA"/>
      </w:rPr>
    </w:lvl>
    <w:lvl w:ilvl="3">
      <w:start w:val="4"/>
      <w:numFmt w:val="bullet"/>
      <w:lvlText w:val="─"/>
      <w:lvlJc w:val="left"/>
      <w:pPr>
        <w:ind w:left="2482" w:hanging="360"/>
      </w:pPr>
      <w:rPr>
        <w:rFonts w:ascii="Arial" w:hAnsi="Arial" w:hint="default"/>
        <w:b w:val="0"/>
        <w:i w:val="0"/>
        <w:color w:val="auto"/>
        <w:u w:color="00B050"/>
        <w:lang w:val="fr-CA" w:eastAsia="fr-CA" w:bidi="fr-CA"/>
      </w:rPr>
    </w:lvl>
    <w:lvl w:ilvl="4">
      <w:numFmt w:val="bullet"/>
      <w:lvlText w:val="•"/>
      <w:lvlJc w:val="left"/>
      <w:pPr>
        <w:ind w:left="3565" w:hanging="360"/>
      </w:pPr>
      <w:rPr>
        <w:rFonts w:hint="default"/>
        <w:lang w:val="fr-CA" w:eastAsia="fr-CA" w:bidi="fr-CA"/>
      </w:rPr>
    </w:lvl>
    <w:lvl w:ilvl="5">
      <w:numFmt w:val="bullet"/>
      <w:lvlText w:val="•"/>
      <w:lvlJc w:val="left"/>
      <w:pPr>
        <w:ind w:left="4647" w:hanging="360"/>
      </w:pPr>
      <w:rPr>
        <w:rFonts w:hint="default"/>
        <w:lang w:val="fr-CA" w:eastAsia="fr-CA" w:bidi="fr-CA"/>
      </w:rPr>
    </w:lvl>
    <w:lvl w:ilvl="6">
      <w:numFmt w:val="bullet"/>
      <w:lvlText w:val="•"/>
      <w:lvlJc w:val="left"/>
      <w:pPr>
        <w:ind w:left="5730" w:hanging="360"/>
      </w:pPr>
      <w:rPr>
        <w:rFonts w:hint="default"/>
        <w:lang w:val="fr-CA" w:eastAsia="fr-CA" w:bidi="fr-CA"/>
      </w:rPr>
    </w:lvl>
    <w:lvl w:ilvl="7">
      <w:numFmt w:val="bullet"/>
      <w:lvlText w:val="•"/>
      <w:lvlJc w:val="left"/>
      <w:pPr>
        <w:ind w:left="6812" w:hanging="360"/>
      </w:pPr>
      <w:rPr>
        <w:rFonts w:hint="default"/>
        <w:lang w:val="fr-CA" w:eastAsia="fr-CA" w:bidi="fr-CA"/>
      </w:rPr>
    </w:lvl>
    <w:lvl w:ilvl="8">
      <w:numFmt w:val="bullet"/>
      <w:lvlText w:val="•"/>
      <w:lvlJc w:val="left"/>
      <w:pPr>
        <w:ind w:left="7895" w:hanging="360"/>
      </w:pPr>
      <w:rPr>
        <w:rFonts w:hint="default"/>
        <w:lang w:val="fr-CA" w:eastAsia="fr-CA" w:bidi="fr-CA"/>
      </w:rPr>
    </w:lvl>
  </w:abstractNum>
  <w:abstractNum w:abstractNumId="7" w15:restartNumberingAfterBreak="0">
    <w:nsid w:val="23E53B28"/>
    <w:multiLevelType w:val="hybridMultilevel"/>
    <w:tmpl w:val="4FF2471E"/>
    <w:lvl w:ilvl="0" w:tplc="423C8A3A">
      <w:start w:val="1"/>
      <w:numFmt w:val="bullet"/>
      <w:lvlText w:val=""/>
      <w:lvlJc w:val="left"/>
      <w:pPr>
        <w:ind w:left="504" w:hanging="360"/>
      </w:pPr>
      <w:rPr>
        <w:rFonts w:ascii="Symbol" w:hAnsi="Symbol" w:hint="default"/>
        <w:b/>
        <w:color w:val="45BCCE"/>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46558B"/>
    <w:multiLevelType w:val="hybridMultilevel"/>
    <w:tmpl w:val="11486F00"/>
    <w:lvl w:ilvl="0" w:tplc="0C0C0001">
      <w:start w:val="1"/>
      <w:numFmt w:val="bullet"/>
      <w:lvlText w:val=""/>
      <w:lvlJc w:val="left"/>
      <w:pPr>
        <w:ind w:left="1191" w:hanging="360"/>
      </w:pPr>
      <w:rPr>
        <w:rFonts w:ascii="Symbol" w:hAnsi="Symbol" w:hint="default"/>
      </w:rPr>
    </w:lvl>
    <w:lvl w:ilvl="1" w:tplc="0C0C0003" w:tentative="1">
      <w:start w:val="1"/>
      <w:numFmt w:val="bullet"/>
      <w:lvlText w:val="o"/>
      <w:lvlJc w:val="left"/>
      <w:pPr>
        <w:ind w:left="1911" w:hanging="360"/>
      </w:pPr>
      <w:rPr>
        <w:rFonts w:ascii="Courier New" w:hAnsi="Courier New" w:cs="Courier New" w:hint="default"/>
      </w:rPr>
    </w:lvl>
    <w:lvl w:ilvl="2" w:tplc="0C0C0005" w:tentative="1">
      <w:start w:val="1"/>
      <w:numFmt w:val="bullet"/>
      <w:lvlText w:val=""/>
      <w:lvlJc w:val="left"/>
      <w:pPr>
        <w:ind w:left="2631" w:hanging="360"/>
      </w:pPr>
      <w:rPr>
        <w:rFonts w:ascii="Wingdings" w:hAnsi="Wingdings" w:hint="default"/>
      </w:rPr>
    </w:lvl>
    <w:lvl w:ilvl="3" w:tplc="0C0C0001" w:tentative="1">
      <w:start w:val="1"/>
      <w:numFmt w:val="bullet"/>
      <w:lvlText w:val=""/>
      <w:lvlJc w:val="left"/>
      <w:pPr>
        <w:ind w:left="3351" w:hanging="360"/>
      </w:pPr>
      <w:rPr>
        <w:rFonts w:ascii="Symbol" w:hAnsi="Symbol" w:hint="default"/>
      </w:rPr>
    </w:lvl>
    <w:lvl w:ilvl="4" w:tplc="0C0C0003" w:tentative="1">
      <w:start w:val="1"/>
      <w:numFmt w:val="bullet"/>
      <w:lvlText w:val="o"/>
      <w:lvlJc w:val="left"/>
      <w:pPr>
        <w:ind w:left="4071" w:hanging="360"/>
      </w:pPr>
      <w:rPr>
        <w:rFonts w:ascii="Courier New" w:hAnsi="Courier New" w:cs="Courier New" w:hint="default"/>
      </w:rPr>
    </w:lvl>
    <w:lvl w:ilvl="5" w:tplc="0C0C0005" w:tentative="1">
      <w:start w:val="1"/>
      <w:numFmt w:val="bullet"/>
      <w:lvlText w:val=""/>
      <w:lvlJc w:val="left"/>
      <w:pPr>
        <w:ind w:left="4791" w:hanging="360"/>
      </w:pPr>
      <w:rPr>
        <w:rFonts w:ascii="Wingdings" w:hAnsi="Wingdings" w:hint="default"/>
      </w:rPr>
    </w:lvl>
    <w:lvl w:ilvl="6" w:tplc="0C0C0001" w:tentative="1">
      <w:start w:val="1"/>
      <w:numFmt w:val="bullet"/>
      <w:lvlText w:val=""/>
      <w:lvlJc w:val="left"/>
      <w:pPr>
        <w:ind w:left="5511" w:hanging="360"/>
      </w:pPr>
      <w:rPr>
        <w:rFonts w:ascii="Symbol" w:hAnsi="Symbol" w:hint="default"/>
      </w:rPr>
    </w:lvl>
    <w:lvl w:ilvl="7" w:tplc="0C0C0003" w:tentative="1">
      <w:start w:val="1"/>
      <w:numFmt w:val="bullet"/>
      <w:lvlText w:val="o"/>
      <w:lvlJc w:val="left"/>
      <w:pPr>
        <w:ind w:left="6231" w:hanging="360"/>
      </w:pPr>
      <w:rPr>
        <w:rFonts w:ascii="Courier New" w:hAnsi="Courier New" w:cs="Courier New" w:hint="default"/>
      </w:rPr>
    </w:lvl>
    <w:lvl w:ilvl="8" w:tplc="0C0C0005" w:tentative="1">
      <w:start w:val="1"/>
      <w:numFmt w:val="bullet"/>
      <w:lvlText w:val=""/>
      <w:lvlJc w:val="left"/>
      <w:pPr>
        <w:ind w:left="6951" w:hanging="360"/>
      </w:pPr>
      <w:rPr>
        <w:rFonts w:ascii="Wingdings" w:hAnsi="Wingdings" w:hint="default"/>
      </w:rPr>
    </w:lvl>
  </w:abstractNum>
  <w:abstractNum w:abstractNumId="9" w15:restartNumberingAfterBreak="0">
    <w:nsid w:val="36617822"/>
    <w:multiLevelType w:val="hybridMultilevel"/>
    <w:tmpl w:val="F7701F0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4A6839B2"/>
    <w:multiLevelType w:val="hybridMultilevel"/>
    <w:tmpl w:val="51686F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310487C"/>
    <w:multiLevelType w:val="hybridMultilevel"/>
    <w:tmpl w:val="FE406F06"/>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15:restartNumberingAfterBreak="0">
    <w:nsid w:val="54714216"/>
    <w:multiLevelType w:val="hybridMultilevel"/>
    <w:tmpl w:val="30B88AB0"/>
    <w:lvl w:ilvl="0" w:tplc="0C0C0001">
      <w:start w:val="1"/>
      <w:numFmt w:val="bullet"/>
      <w:lvlText w:val=""/>
      <w:lvlJc w:val="left"/>
      <w:pPr>
        <w:ind w:left="1080" w:hanging="360"/>
      </w:pPr>
      <w:rPr>
        <w:rFonts w:ascii="Symbol" w:hAnsi="Symbol" w:hint="default"/>
        <w:b w:val="0"/>
        <w:i w:val="0"/>
        <w:color w:val="auto"/>
        <w:u w:color="00B050"/>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54A03CE0"/>
    <w:multiLevelType w:val="hybridMultilevel"/>
    <w:tmpl w:val="1CE873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5D28224A"/>
    <w:multiLevelType w:val="multilevel"/>
    <w:tmpl w:val="AE4C07EC"/>
    <w:lvl w:ilvl="0">
      <w:start w:val="1"/>
      <w:numFmt w:val="decimal"/>
      <w:lvlText w:val="%1."/>
      <w:lvlJc w:val="left"/>
      <w:pPr>
        <w:ind w:left="730" w:hanging="260"/>
      </w:pPr>
      <w:rPr>
        <w:rFonts w:ascii="Calibri" w:eastAsia="Calibri" w:hAnsi="Calibri" w:cs="Calibri" w:hint="default"/>
        <w:b/>
        <w:bCs/>
        <w:color w:val="001F5F"/>
        <w:w w:val="99"/>
        <w:sz w:val="26"/>
        <w:szCs w:val="26"/>
        <w:lang w:val="fr-CA" w:eastAsia="fr-CA" w:bidi="fr-CA"/>
      </w:rPr>
    </w:lvl>
    <w:lvl w:ilvl="1">
      <w:start w:val="1"/>
      <w:numFmt w:val="decimal"/>
      <w:lvlText w:val="%1.%2."/>
      <w:lvlJc w:val="left"/>
      <w:pPr>
        <w:ind w:left="921" w:hanging="452"/>
      </w:pPr>
      <w:rPr>
        <w:rFonts w:ascii="Calibri" w:eastAsia="Calibri" w:hAnsi="Calibri" w:cs="Calibri" w:hint="default"/>
        <w:color w:val="001F5F"/>
        <w:spacing w:val="-1"/>
        <w:w w:val="99"/>
        <w:sz w:val="26"/>
        <w:szCs w:val="26"/>
        <w:lang w:val="fr-CA" w:eastAsia="fr-CA" w:bidi="fr-CA"/>
      </w:rPr>
    </w:lvl>
    <w:lvl w:ilvl="2">
      <w:start w:val="1"/>
      <w:numFmt w:val="decimal"/>
      <w:lvlText w:val="%1.%2.%3."/>
      <w:lvlJc w:val="left"/>
      <w:pPr>
        <w:ind w:left="1117" w:hanging="648"/>
      </w:pPr>
      <w:rPr>
        <w:rFonts w:ascii="Calibri" w:eastAsia="Calibri" w:hAnsi="Calibri" w:cs="Calibri" w:hint="default"/>
        <w:color w:val="001F5F"/>
        <w:spacing w:val="-1"/>
        <w:w w:val="99"/>
        <w:sz w:val="26"/>
        <w:szCs w:val="26"/>
        <w:lang w:val="fr-CA" w:eastAsia="fr-CA" w:bidi="fr-CA"/>
      </w:rPr>
    </w:lvl>
    <w:lvl w:ilvl="3">
      <w:numFmt w:val="bullet"/>
      <w:lvlText w:val="•"/>
      <w:lvlJc w:val="left"/>
      <w:pPr>
        <w:ind w:left="2237" w:hanging="648"/>
      </w:pPr>
      <w:rPr>
        <w:rFonts w:hint="default"/>
        <w:lang w:val="fr-CA" w:eastAsia="fr-CA" w:bidi="fr-CA"/>
      </w:rPr>
    </w:lvl>
    <w:lvl w:ilvl="4">
      <w:numFmt w:val="bullet"/>
      <w:lvlText w:val="•"/>
      <w:lvlJc w:val="left"/>
      <w:pPr>
        <w:ind w:left="3355" w:hanging="648"/>
      </w:pPr>
      <w:rPr>
        <w:rFonts w:hint="default"/>
        <w:lang w:val="fr-CA" w:eastAsia="fr-CA" w:bidi="fr-CA"/>
      </w:rPr>
    </w:lvl>
    <w:lvl w:ilvl="5">
      <w:numFmt w:val="bullet"/>
      <w:lvlText w:val="•"/>
      <w:lvlJc w:val="left"/>
      <w:pPr>
        <w:ind w:left="4472" w:hanging="648"/>
      </w:pPr>
      <w:rPr>
        <w:rFonts w:hint="default"/>
        <w:lang w:val="fr-CA" w:eastAsia="fr-CA" w:bidi="fr-CA"/>
      </w:rPr>
    </w:lvl>
    <w:lvl w:ilvl="6">
      <w:numFmt w:val="bullet"/>
      <w:lvlText w:val="•"/>
      <w:lvlJc w:val="left"/>
      <w:pPr>
        <w:ind w:left="5590" w:hanging="648"/>
      </w:pPr>
      <w:rPr>
        <w:rFonts w:hint="default"/>
        <w:lang w:val="fr-CA" w:eastAsia="fr-CA" w:bidi="fr-CA"/>
      </w:rPr>
    </w:lvl>
    <w:lvl w:ilvl="7">
      <w:numFmt w:val="bullet"/>
      <w:lvlText w:val="•"/>
      <w:lvlJc w:val="left"/>
      <w:pPr>
        <w:ind w:left="6707" w:hanging="648"/>
      </w:pPr>
      <w:rPr>
        <w:rFonts w:hint="default"/>
        <w:lang w:val="fr-CA" w:eastAsia="fr-CA" w:bidi="fr-CA"/>
      </w:rPr>
    </w:lvl>
    <w:lvl w:ilvl="8">
      <w:numFmt w:val="bullet"/>
      <w:lvlText w:val="•"/>
      <w:lvlJc w:val="left"/>
      <w:pPr>
        <w:ind w:left="7825" w:hanging="648"/>
      </w:pPr>
      <w:rPr>
        <w:rFonts w:hint="default"/>
        <w:lang w:val="fr-CA" w:eastAsia="fr-CA" w:bidi="fr-CA"/>
      </w:rPr>
    </w:lvl>
  </w:abstractNum>
  <w:abstractNum w:abstractNumId="15" w15:restartNumberingAfterBreak="0">
    <w:nsid w:val="5D8626B7"/>
    <w:multiLevelType w:val="hybridMultilevel"/>
    <w:tmpl w:val="CE6EF37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65FA7BEF"/>
    <w:multiLevelType w:val="hybridMultilevel"/>
    <w:tmpl w:val="B90A632A"/>
    <w:lvl w:ilvl="0" w:tplc="9926AF56">
      <w:numFmt w:val="bullet"/>
      <w:lvlText w:val=""/>
      <w:lvlJc w:val="left"/>
      <w:pPr>
        <w:ind w:left="1102" w:hanging="360"/>
      </w:pPr>
      <w:rPr>
        <w:rFonts w:ascii="Symbol" w:eastAsia="Symbol" w:hAnsi="Symbol" w:cs="Symbol" w:hint="default"/>
        <w:w w:val="99"/>
        <w:sz w:val="20"/>
        <w:szCs w:val="20"/>
        <w:lang w:val="fr-CA" w:eastAsia="fr-CA" w:bidi="fr-CA"/>
      </w:rPr>
    </w:lvl>
    <w:lvl w:ilvl="1" w:tplc="00D06E28">
      <w:numFmt w:val="bullet"/>
      <w:lvlText w:val="o"/>
      <w:lvlJc w:val="left"/>
      <w:pPr>
        <w:ind w:left="1983" w:hanging="360"/>
      </w:pPr>
      <w:rPr>
        <w:rFonts w:ascii="Courier New" w:eastAsia="Courier New" w:hAnsi="Courier New" w:cs="Courier New" w:hint="default"/>
        <w:w w:val="99"/>
        <w:sz w:val="20"/>
        <w:szCs w:val="20"/>
        <w:lang w:val="fr-CA" w:eastAsia="fr-CA" w:bidi="fr-CA"/>
      </w:rPr>
    </w:lvl>
    <w:lvl w:ilvl="2" w:tplc="8A2C4440">
      <w:numFmt w:val="bullet"/>
      <w:lvlText w:val="•"/>
      <w:lvlJc w:val="left"/>
      <w:pPr>
        <w:ind w:left="2877" w:hanging="360"/>
      </w:pPr>
      <w:rPr>
        <w:rFonts w:hint="default"/>
        <w:lang w:val="fr-CA" w:eastAsia="fr-CA" w:bidi="fr-CA"/>
      </w:rPr>
    </w:lvl>
    <w:lvl w:ilvl="3" w:tplc="B75AA0E8">
      <w:numFmt w:val="bullet"/>
      <w:lvlText w:val="•"/>
      <w:lvlJc w:val="left"/>
      <w:pPr>
        <w:ind w:left="3775" w:hanging="360"/>
      </w:pPr>
      <w:rPr>
        <w:rFonts w:hint="default"/>
        <w:lang w:val="fr-CA" w:eastAsia="fr-CA" w:bidi="fr-CA"/>
      </w:rPr>
    </w:lvl>
    <w:lvl w:ilvl="4" w:tplc="593226CA">
      <w:numFmt w:val="bullet"/>
      <w:lvlText w:val="•"/>
      <w:lvlJc w:val="left"/>
      <w:pPr>
        <w:ind w:left="4673" w:hanging="360"/>
      </w:pPr>
      <w:rPr>
        <w:rFonts w:hint="default"/>
        <w:lang w:val="fr-CA" w:eastAsia="fr-CA" w:bidi="fr-CA"/>
      </w:rPr>
    </w:lvl>
    <w:lvl w:ilvl="5" w:tplc="7550F4A4">
      <w:numFmt w:val="bullet"/>
      <w:lvlText w:val="•"/>
      <w:lvlJc w:val="left"/>
      <w:pPr>
        <w:ind w:left="5571" w:hanging="360"/>
      </w:pPr>
      <w:rPr>
        <w:rFonts w:hint="default"/>
        <w:lang w:val="fr-CA" w:eastAsia="fr-CA" w:bidi="fr-CA"/>
      </w:rPr>
    </w:lvl>
    <w:lvl w:ilvl="6" w:tplc="F05EF1E4">
      <w:numFmt w:val="bullet"/>
      <w:lvlText w:val="•"/>
      <w:lvlJc w:val="left"/>
      <w:pPr>
        <w:ind w:left="6468" w:hanging="360"/>
      </w:pPr>
      <w:rPr>
        <w:rFonts w:hint="default"/>
        <w:lang w:val="fr-CA" w:eastAsia="fr-CA" w:bidi="fr-CA"/>
      </w:rPr>
    </w:lvl>
    <w:lvl w:ilvl="7" w:tplc="6BECABB6">
      <w:numFmt w:val="bullet"/>
      <w:lvlText w:val="•"/>
      <w:lvlJc w:val="left"/>
      <w:pPr>
        <w:ind w:left="7366" w:hanging="360"/>
      </w:pPr>
      <w:rPr>
        <w:rFonts w:hint="default"/>
        <w:lang w:val="fr-CA" w:eastAsia="fr-CA" w:bidi="fr-CA"/>
      </w:rPr>
    </w:lvl>
    <w:lvl w:ilvl="8" w:tplc="D17876A6">
      <w:numFmt w:val="bullet"/>
      <w:lvlText w:val="•"/>
      <w:lvlJc w:val="left"/>
      <w:pPr>
        <w:ind w:left="8264" w:hanging="360"/>
      </w:pPr>
      <w:rPr>
        <w:rFonts w:hint="default"/>
        <w:lang w:val="fr-CA" w:eastAsia="fr-CA" w:bidi="fr-CA"/>
      </w:rPr>
    </w:lvl>
  </w:abstractNum>
  <w:abstractNum w:abstractNumId="17" w15:restartNumberingAfterBreak="0">
    <w:nsid w:val="6D4D737B"/>
    <w:multiLevelType w:val="multilevel"/>
    <w:tmpl w:val="66ECCE52"/>
    <w:lvl w:ilvl="0">
      <w:start w:val="5"/>
      <w:numFmt w:val="decimal"/>
      <w:lvlText w:val="%1"/>
      <w:lvlJc w:val="left"/>
      <w:pPr>
        <w:ind w:left="1889" w:hanging="699"/>
      </w:pPr>
      <w:rPr>
        <w:rFonts w:hint="default"/>
        <w:lang w:val="fr-CA" w:eastAsia="fr-CA" w:bidi="fr-CA"/>
      </w:rPr>
    </w:lvl>
    <w:lvl w:ilvl="1">
      <w:start w:val="4"/>
      <w:numFmt w:val="decimal"/>
      <w:lvlText w:val="%1.%2"/>
      <w:lvlJc w:val="left"/>
      <w:pPr>
        <w:ind w:left="1889" w:hanging="699"/>
      </w:pPr>
      <w:rPr>
        <w:rFonts w:hint="default"/>
        <w:lang w:val="fr-CA" w:eastAsia="fr-CA" w:bidi="fr-CA"/>
      </w:rPr>
    </w:lvl>
    <w:lvl w:ilvl="2">
      <w:start w:val="1"/>
      <w:numFmt w:val="decimal"/>
      <w:lvlText w:val="%1.%2.%3."/>
      <w:lvlJc w:val="left"/>
      <w:pPr>
        <w:ind w:left="1889" w:hanging="699"/>
      </w:pPr>
      <w:rPr>
        <w:rFonts w:ascii="Calibri" w:eastAsia="Calibri" w:hAnsi="Calibri" w:cs="Calibri" w:hint="default"/>
        <w:color w:val="001F5F"/>
        <w:spacing w:val="-1"/>
        <w:w w:val="99"/>
        <w:sz w:val="26"/>
        <w:szCs w:val="26"/>
        <w:lang w:val="fr-CA" w:eastAsia="fr-CA" w:bidi="fr-CA"/>
      </w:rPr>
    </w:lvl>
    <w:lvl w:ilvl="3">
      <w:numFmt w:val="bullet"/>
      <w:lvlText w:val="•"/>
      <w:lvlJc w:val="left"/>
      <w:pPr>
        <w:ind w:left="4334" w:hanging="699"/>
      </w:pPr>
      <w:rPr>
        <w:rFonts w:hint="default"/>
        <w:lang w:val="fr-CA" w:eastAsia="fr-CA" w:bidi="fr-CA"/>
      </w:rPr>
    </w:lvl>
    <w:lvl w:ilvl="4">
      <w:numFmt w:val="bullet"/>
      <w:lvlText w:val="•"/>
      <w:lvlJc w:val="left"/>
      <w:pPr>
        <w:ind w:left="5152" w:hanging="699"/>
      </w:pPr>
      <w:rPr>
        <w:rFonts w:hint="default"/>
        <w:lang w:val="fr-CA" w:eastAsia="fr-CA" w:bidi="fr-CA"/>
      </w:rPr>
    </w:lvl>
    <w:lvl w:ilvl="5">
      <w:numFmt w:val="bullet"/>
      <w:lvlText w:val="•"/>
      <w:lvlJc w:val="left"/>
      <w:pPr>
        <w:ind w:left="5970" w:hanging="699"/>
      </w:pPr>
      <w:rPr>
        <w:rFonts w:hint="default"/>
        <w:lang w:val="fr-CA" w:eastAsia="fr-CA" w:bidi="fr-CA"/>
      </w:rPr>
    </w:lvl>
    <w:lvl w:ilvl="6">
      <w:numFmt w:val="bullet"/>
      <w:lvlText w:val="•"/>
      <w:lvlJc w:val="left"/>
      <w:pPr>
        <w:ind w:left="6788" w:hanging="699"/>
      </w:pPr>
      <w:rPr>
        <w:rFonts w:hint="default"/>
        <w:lang w:val="fr-CA" w:eastAsia="fr-CA" w:bidi="fr-CA"/>
      </w:rPr>
    </w:lvl>
    <w:lvl w:ilvl="7">
      <w:numFmt w:val="bullet"/>
      <w:lvlText w:val="•"/>
      <w:lvlJc w:val="left"/>
      <w:pPr>
        <w:ind w:left="7606" w:hanging="699"/>
      </w:pPr>
      <w:rPr>
        <w:rFonts w:hint="default"/>
        <w:lang w:val="fr-CA" w:eastAsia="fr-CA" w:bidi="fr-CA"/>
      </w:rPr>
    </w:lvl>
    <w:lvl w:ilvl="8">
      <w:numFmt w:val="bullet"/>
      <w:lvlText w:val="•"/>
      <w:lvlJc w:val="left"/>
      <w:pPr>
        <w:ind w:left="8424" w:hanging="699"/>
      </w:pPr>
      <w:rPr>
        <w:rFonts w:hint="default"/>
        <w:lang w:val="fr-CA" w:eastAsia="fr-CA" w:bidi="fr-CA"/>
      </w:rPr>
    </w:lvl>
  </w:abstractNum>
  <w:abstractNum w:abstractNumId="18" w15:restartNumberingAfterBreak="0">
    <w:nsid w:val="6F030FE2"/>
    <w:multiLevelType w:val="hybridMultilevel"/>
    <w:tmpl w:val="FFFFFFFF"/>
    <w:lvl w:ilvl="0" w:tplc="FEA0E89C">
      <w:start w:val="1"/>
      <w:numFmt w:val="decimal"/>
      <w:lvlText w:val="%1."/>
      <w:lvlJc w:val="left"/>
      <w:pPr>
        <w:ind w:left="1080" w:hanging="360"/>
      </w:pPr>
    </w:lvl>
    <w:lvl w:ilvl="1" w:tplc="545A73DC">
      <w:start w:val="1"/>
      <w:numFmt w:val="lowerLetter"/>
      <w:lvlText w:val="%2."/>
      <w:lvlJc w:val="left"/>
      <w:pPr>
        <w:ind w:left="1800" w:hanging="360"/>
      </w:pPr>
    </w:lvl>
    <w:lvl w:ilvl="2" w:tplc="4280AA96">
      <w:start w:val="1"/>
      <w:numFmt w:val="lowerRoman"/>
      <w:lvlText w:val="%3."/>
      <w:lvlJc w:val="right"/>
      <w:pPr>
        <w:ind w:left="2520" w:hanging="180"/>
      </w:pPr>
    </w:lvl>
    <w:lvl w:ilvl="3" w:tplc="D8D8821C">
      <w:start w:val="1"/>
      <w:numFmt w:val="decimal"/>
      <w:lvlText w:val="%4."/>
      <w:lvlJc w:val="left"/>
      <w:pPr>
        <w:ind w:left="3240" w:hanging="360"/>
      </w:pPr>
    </w:lvl>
    <w:lvl w:ilvl="4" w:tplc="F04ADD88">
      <w:start w:val="1"/>
      <w:numFmt w:val="lowerLetter"/>
      <w:lvlText w:val="%5."/>
      <w:lvlJc w:val="left"/>
      <w:pPr>
        <w:ind w:left="3960" w:hanging="360"/>
      </w:pPr>
    </w:lvl>
    <w:lvl w:ilvl="5" w:tplc="38DCCB1E">
      <w:start w:val="1"/>
      <w:numFmt w:val="lowerRoman"/>
      <w:lvlText w:val="%6."/>
      <w:lvlJc w:val="right"/>
      <w:pPr>
        <w:ind w:left="4680" w:hanging="180"/>
      </w:pPr>
    </w:lvl>
    <w:lvl w:ilvl="6" w:tplc="FC608BF4">
      <w:start w:val="1"/>
      <w:numFmt w:val="decimal"/>
      <w:lvlText w:val="%7."/>
      <w:lvlJc w:val="left"/>
      <w:pPr>
        <w:ind w:left="5400" w:hanging="360"/>
      </w:pPr>
    </w:lvl>
    <w:lvl w:ilvl="7" w:tplc="B4C0AE3A">
      <w:start w:val="1"/>
      <w:numFmt w:val="lowerLetter"/>
      <w:lvlText w:val="%8."/>
      <w:lvlJc w:val="left"/>
      <w:pPr>
        <w:ind w:left="6120" w:hanging="360"/>
      </w:pPr>
    </w:lvl>
    <w:lvl w:ilvl="8" w:tplc="64B045A4">
      <w:start w:val="1"/>
      <w:numFmt w:val="lowerRoman"/>
      <w:lvlText w:val="%9."/>
      <w:lvlJc w:val="right"/>
      <w:pPr>
        <w:ind w:left="6840" w:hanging="180"/>
      </w:pPr>
    </w:lvl>
  </w:abstractNum>
  <w:abstractNum w:abstractNumId="19" w15:restartNumberingAfterBreak="0">
    <w:nsid w:val="7A590DAD"/>
    <w:multiLevelType w:val="hybridMultilevel"/>
    <w:tmpl w:val="B8EA658E"/>
    <w:lvl w:ilvl="0" w:tplc="7248C3D2">
      <w:numFmt w:val="bullet"/>
      <w:lvlText w:val=""/>
      <w:lvlJc w:val="left"/>
      <w:pPr>
        <w:ind w:left="1102" w:hanging="360"/>
      </w:pPr>
      <w:rPr>
        <w:rFonts w:ascii="Symbol" w:eastAsia="Symbol" w:hAnsi="Symbol" w:cs="Symbol" w:hint="default"/>
        <w:w w:val="99"/>
        <w:sz w:val="20"/>
        <w:szCs w:val="20"/>
        <w:lang w:val="fr-CA" w:eastAsia="fr-CA" w:bidi="fr-CA"/>
      </w:rPr>
    </w:lvl>
    <w:lvl w:ilvl="1" w:tplc="C1BAAB20">
      <w:numFmt w:val="bullet"/>
      <w:lvlText w:val="o"/>
      <w:lvlJc w:val="left"/>
      <w:pPr>
        <w:ind w:left="1982" w:hanging="360"/>
      </w:pPr>
      <w:rPr>
        <w:rFonts w:ascii="Courier New" w:eastAsia="Courier New" w:hAnsi="Courier New" w:cs="Courier New" w:hint="default"/>
        <w:w w:val="99"/>
        <w:sz w:val="20"/>
        <w:szCs w:val="20"/>
        <w:lang w:val="fr-CA" w:eastAsia="fr-CA" w:bidi="fr-CA"/>
      </w:rPr>
    </w:lvl>
    <w:lvl w:ilvl="2" w:tplc="83CA54BC">
      <w:numFmt w:val="bullet"/>
      <w:lvlText w:val="•"/>
      <w:lvlJc w:val="left"/>
      <w:pPr>
        <w:ind w:left="2877" w:hanging="360"/>
      </w:pPr>
      <w:rPr>
        <w:rFonts w:hint="default"/>
        <w:lang w:val="fr-CA" w:eastAsia="fr-CA" w:bidi="fr-CA"/>
      </w:rPr>
    </w:lvl>
    <w:lvl w:ilvl="3" w:tplc="0CE6511C">
      <w:numFmt w:val="bullet"/>
      <w:lvlText w:val="•"/>
      <w:lvlJc w:val="left"/>
      <w:pPr>
        <w:ind w:left="3775" w:hanging="360"/>
      </w:pPr>
      <w:rPr>
        <w:rFonts w:hint="default"/>
        <w:lang w:val="fr-CA" w:eastAsia="fr-CA" w:bidi="fr-CA"/>
      </w:rPr>
    </w:lvl>
    <w:lvl w:ilvl="4" w:tplc="25DEFCC0">
      <w:numFmt w:val="bullet"/>
      <w:lvlText w:val="•"/>
      <w:lvlJc w:val="left"/>
      <w:pPr>
        <w:ind w:left="4673" w:hanging="360"/>
      </w:pPr>
      <w:rPr>
        <w:rFonts w:hint="default"/>
        <w:lang w:val="fr-CA" w:eastAsia="fr-CA" w:bidi="fr-CA"/>
      </w:rPr>
    </w:lvl>
    <w:lvl w:ilvl="5" w:tplc="F0629204">
      <w:numFmt w:val="bullet"/>
      <w:lvlText w:val="•"/>
      <w:lvlJc w:val="left"/>
      <w:pPr>
        <w:ind w:left="5571" w:hanging="360"/>
      </w:pPr>
      <w:rPr>
        <w:rFonts w:hint="default"/>
        <w:lang w:val="fr-CA" w:eastAsia="fr-CA" w:bidi="fr-CA"/>
      </w:rPr>
    </w:lvl>
    <w:lvl w:ilvl="6" w:tplc="3964412A">
      <w:numFmt w:val="bullet"/>
      <w:lvlText w:val="•"/>
      <w:lvlJc w:val="left"/>
      <w:pPr>
        <w:ind w:left="6468" w:hanging="360"/>
      </w:pPr>
      <w:rPr>
        <w:rFonts w:hint="default"/>
        <w:lang w:val="fr-CA" w:eastAsia="fr-CA" w:bidi="fr-CA"/>
      </w:rPr>
    </w:lvl>
    <w:lvl w:ilvl="7" w:tplc="6FA6ACAE">
      <w:numFmt w:val="bullet"/>
      <w:lvlText w:val="•"/>
      <w:lvlJc w:val="left"/>
      <w:pPr>
        <w:ind w:left="7366" w:hanging="360"/>
      </w:pPr>
      <w:rPr>
        <w:rFonts w:hint="default"/>
        <w:lang w:val="fr-CA" w:eastAsia="fr-CA" w:bidi="fr-CA"/>
      </w:rPr>
    </w:lvl>
    <w:lvl w:ilvl="8" w:tplc="1B18D84E">
      <w:numFmt w:val="bullet"/>
      <w:lvlText w:val="•"/>
      <w:lvlJc w:val="left"/>
      <w:pPr>
        <w:ind w:left="8264" w:hanging="360"/>
      </w:pPr>
      <w:rPr>
        <w:rFonts w:hint="default"/>
        <w:lang w:val="fr-CA" w:eastAsia="fr-CA" w:bidi="fr-CA"/>
      </w:rPr>
    </w:lvl>
  </w:abstractNum>
  <w:abstractNum w:abstractNumId="20" w15:restartNumberingAfterBreak="0">
    <w:nsid w:val="7F1B0CE2"/>
    <w:multiLevelType w:val="hybridMultilevel"/>
    <w:tmpl w:val="12E63FBA"/>
    <w:lvl w:ilvl="0" w:tplc="C8D2D6D4">
      <w:start w:val="1"/>
      <w:numFmt w:val="bullet"/>
      <w:pStyle w:val="PuceNiveau1"/>
      <w:lvlText w:val=""/>
      <w:lvlJc w:val="left"/>
      <w:pPr>
        <w:ind w:left="504" w:hanging="360"/>
      </w:pPr>
      <w:rPr>
        <w:rFonts w:ascii="Symbol" w:hAnsi="Symbol" w:hint="default"/>
        <w:color w:val="0088C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6"/>
  </w:num>
  <w:num w:numId="5">
    <w:abstractNumId w:val="14"/>
  </w:num>
  <w:num w:numId="6">
    <w:abstractNumId w:val="12"/>
  </w:num>
  <w:num w:numId="7">
    <w:abstractNumId w:val="5"/>
  </w:num>
  <w:num w:numId="8">
    <w:abstractNumId w:val="13"/>
  </w:num>
  <w:num w:numId="9">
    <w:abstractNumId w:val="10"/>
  </w:num>
  <w:num w:numId="10">
    <w:abstractNumId w:val="15"/>
  </w:num>
  <w:num w:numId="11">
    <w:abstractNumId w:val="9"/>
  </w:num>
  <w:num w:numId="12">
    <w:abstractNumId w:val="4"/>
  </w:num>
  <w:num w:numId="13">
    <w:abstractNumId w:val="8"/>
  </w:num>
  <w:num w:numId="14">
    <w:abstractNumId w:val="0"/>
  </w:num>
  <w:num w:numId="15">
    <w:abstractNumId w:val="3"/>
  </w:num>
  <w:num w:numId="16">
    <w:abstractNumId w:val="18"/>
  </w:num>
  <w:num w:numId="17">
    <w:abstractNumId w:val="2"/>
  </w:num>
  <w:num w:numId="18">
    <w:abstractNumId w:val="20"/>
  </w:num>
  <w:num w:numId="19">
    <w:abstractNumId w:val="7"/>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93"/>
    <w:rsid w:val="00017F8C"/>
    <w:rsid w:val="000315A3"/>
    <w:rsid w:val="00032523"/>
    <w:rsid w:val="00036DF2"/>
    <w:rsid w:val="00080948"/>
    <w:rsid w:val="00086AA5"/>
    <w:rsid w:val="00093626"/>
    <w:rsid w:val="000A4755"/>
    <w:rsid w:val="000C11C0"/>
    <w:rsid w:val="000C700E"/>
    <w:rsid w:val="000E1297"/>
    <w:rsid w:val="00134803"/>
    <w:rsid w:val="001424D9"/>
    <w:rsid w:val="001A743F"/>
    <w:rsid w:val="001E6FE4"/>
    <w:rsid w:val="002227F8"/>
    <w:rsid w:val="00273B85"/>
    <w:rsid w:val="002A1112"/>
    <w:rsid w:val="00311CFA"/>
    <w:rsid w:val="00323202"/>
    <w:rsid w:val="00331CFB"/>
    <w:rsid w:val="0033403B"/>
    <w:rsid w:val="00345F97"/>
    <w:rsid w:val="003546D1"/>
    <w:rsid w:val="003A7B27"/>
    <w:rsid w:val="00410B2F"/>
    <w:rsid w:val="004156B3"/>
    <w:rsid w:val="00435E3B"/>
    <w:rsid w:val="00444A27"/>
    <w:rsid w:val="004470A2"/>
    <w:rsid w:val="004617DE"/>
    <w:rsid w:val="00495C30"/>
    <w:rsid w:val="00497842"/>
    <w:rsid w:val="004B1EDC"/>
    <w:rsid w:val="005076A0"/>
    <w:rsid w:val="00525E2B"/>
    <w:rsid w:val="00552285"/>
    <w:rsid w:val="0057242D"/>
    <w:rsid w:val="005B6CC3"/>
    <w:rsid w:val="0060440D"/>
    <w:rsid w:val="006A1772"/>
    <w:rsid w:val="006C5A91"/>
    <w:rsid w:val="006F6E4E"/>
    <w:rsid w:val="007032F7"/>
    <w:rsid w:val="00737F8C"/>
    <w:rsid w:val="0074265A"/>
    <w:rsid w:val="00743515"/>
    <w:rsid w:val="007462F1"/>
    <w:rsid w:val="007713E2"/>
    <w:rsid w:val="00772426"/>
    <w:rsid w:val="007A729C"/>
    <w:rsid w:val="007C2776"/>
    <w:rsid w:val="007E3E30"/>
    <w:rsid w:val="007F76AD"/>
    <w:rsid w:val="00817172"/>
    <w:rsid w:val="00840177"/>
    <w:rsid w:val="008649C7"/>
    <w:rsid w:val="008825DD"/>
    <w:rsid w:val="008A6A3C"/>
    <w:rsid w:val="008F0DB7"/>
    <w:rsid w:val="008F231E"/>
    <w:rsid w:val="00922D1B"/>
    <w:rsid w:val="0093195B"/>
    <w:rsid w:val="009426A5"/>
    <w:rsid w:val="00943FAC"/>
    <w:rsid w:val="00956780"/>
    <w:rsid w:val="00974A4E"/>
    <w:rsid w:val="009842CD"/>
    <w:rsid w:val="00A54476"/>
    <w:rsid w:val="00AE1DE9"/>
    <w:rsid w:val="00AF145B"/>
    <w:rsid w:val="00AF7E30"/>
    <w:rsid w:val="00B14A5E"/>
    <w:rsid w:val="00B25F3C"/>
    <w:rsid w:val="00B30F19"/>
    <w:rsid w:val="00B55913"/>
    <w:rsid w:val="00B8157C"/>
    <w:rsid w:val="00BE76B8"/>
    <w:rsid w:val="00BF6B0A"/>
    <w:rsid w:val="00C325E1"/>
    <w:rsid w:val="00C71C03"/>
    <w:rsid w:val="00CB0B59"/>
    <w:rsid w:val="00CB26DF"/>
    <w:rsid w:val="00CB790E"/>
    <w:rsid w:val="00CF461F"/>
    <w:rsid w:val="00D24E93"/>
    <w:rsid w:val="00D5691D"/>
    <w:rsid w:val="00D5776D"/>
    <w:rsid w:val="00D731D2"/>
    <w:rsid w:val="00D807DA"/>
    <w:rsid w:val="00D94929"/>
    <w:rsid w:val="00DA02AC"/>
    <w:rsid w:val="00E41757"/>
    <w:rsid w:val="00E420DB"/>
    <w:rsid w:val="00E71682"/>
    <w:rsid w:val="00E77341"/>
    <w:rsid w:val="00E87290"/>
    <w:rsid w:val="00E9276C"/>
    <w:rsid w:val="00E92CCD"/>
    <w:rsid w:val="00EA1929"/>
    <w:rsid w:val="00EA5C5E"/>
    <w:rsid w:val="00EB61F7"/>
    <w:rsid w:val="00EE662B"/>
    <w:rsid w:val="00F05A2D"/>
    <w:rsid w:val="00F625F2"/>
    <w:rsid w:val="00F67129"/>
    <w:rsid w:val="00FA2C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36F80B"/>
  <w15:docId w15:val="{AE2AE7C0-480E-4E76-9474-C5E9D0BD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pPr>
      <w:ind w:left="1179" w:hanging="709"/>
      <w:outlineLvl w:val="0"/>
    </w:pPr>
    <w:rPr>
      <w:b/>
      <w:bCs/>
      <w:sz w:val="26"/>
      <w:szCs w:val="26"/>
    </w:rPr>
  </w:style>
  <w:style w:type="paragraph" w:styleId="Titre2">
    <w:name w:val="heading 2"/>
    <w:basedOn w:val="Normal"/>
    <w:uiPriority w:val="9"/>
    <w:unhideWhenUsed/>
    <w:qFormat/>
    <w:pPr>
      <w:ind w:left="1179" w:hanging="709"/>
      <w:outlineLvl w:val="1"/>
    </w:pPr>
    <w:rPr>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1"/>
    <w:qFormat/>
    <w:pPr>
      <w:spacing w:before="119"/>
      <w:ind w:left="729" w:hanging="260"/>
    </w:pPr>
    <w:rPr>
      <w:b/>
      <w:bCs/>
      <w:sz w:val="26"/>
      <w:szCs w:val="26"/>
    </w:rPr>
  </w:style>
  <w:style w:type="paragraph" w:styleId="TM2">
    <w:name w:val="toc 2"/>
    <w:basedOn w:val="Normal"/>
    <w:uiPriority w:val="1"/>
    <w:qFormat/>
    <w:pPr>
      <w:spacing w:before="119"/>
      <w:ind w:left="921" w:hanging="452"/>
    </w:pPr>
    <w:rPr>
      <w:sz w:val="26"/>
      <w:szCs w:val="26"/>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263" w:hanging="361"/>
    </w:pPr>
  </w:style>
  <w:style w:type="paragraph" w:customStyle="1" w:styleId="TableParagraph">
    <w:name w:val="Table Paragraph"/>
    <w:basedOn w:val="Normal"/>
    <w:uiPriority w:val="1"/>
    <w:qFormat/>
    <w:pPr>
      <w:spacing w:before="1"/>
      <w:ind w:left="107"/>
    </w:pPr>
  </w:style>
  <w:style w:type="paragraph" w:styleId="Textedebulles">
    <w:name w:val="Balloon Text"/>
    <w:basedOn w:val="Normal"/>
    <w:link w:val="TextedebullesCar"/>
    <w:uiPriority w:val="99"/>
    <w:semiHidden/>
    <w:unhideWhenUsed/>
    <w:rsid w:val="00F05A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5A2D"/>
    <w:rPr>
      <w:rFonts w:ascii="Segoe UI" w:eastAsia="Calibri" w:hAnsi="Segoe UI" w:cs="Segoe UI"/>
      <w:sz w:val="18"/>
      <w:szCs w:val="18"/>
      <w:lang w:val="fr-CA" w:eastAsia="fr-CA" w:bidi="fr-CA"/>
    </w:rPr>
  </w:style>
  <w:style w:type="paragraph" w:styleId="Notedebasdepage">
    <w:name w:val="footnote text"/>
    <w:basedOn w:val="Normal"/>
    <w:link w:val="NotedebasdepageCar"/>
    <w:uiPriority w:val="99"/>
    <w:unhideWhenUsed/>
    <w:rsid w:val="00922D1B"/>
    <w:rPr>
      <w:sz w:val="20"/>
      <w:szCs w:val="20"/>
    </w:rPr>
  </w:style>
  <w:style w:type="character" w:customStyle="1" w:styleId="NotedebasdepageCar">
    <w:name w:val="Note de bas de page Car"/>
    <w:basedOn w:val="Policepardfaut"/>
    <w:link w:val="Notedebasdepage"/>
    <w:uiPriority w:val="99"/>
    <w:rsid w:val="00922D1B"/>
    <w:rPr>
      <w:rFonts w:ascii="Calibri" w:eastAsia="Calibri" w:hAnsi="Calibri" w:cs="Calibri"/>
      <w:sz w:val="20"/>
      <w:szCs w:val="20"/>
      <w:lang w:val="fr-CA" w:eastAsia="fr-CA" w:bidi="fr-CA"/>
    </w:rPr>
  </w:style>
  <w:style w:type="character" w:styleId="Appelnotedebasdep">
    <w:name w:val="footnote reference"/>
    <w:basedOn w:val="Policepardfaut"/>
    <w:uiPriority w:val="99"/>
    <w:semiHidden/>
    <w:unhideWhenUsed/>
    <w:rsid w:val="00922D1B"/>
    <w:rPr>
      <w:vertAlign w:val="superscript"/>
    </w:rPr>
  </w:style>
  <w:style w:type="character" w:styleId="Marquedecommentaire">
    <w:name w:val="annotation reference"/>
    <w:basedOn w:val="Policepardfaut"/>
    <w:uiPriority w:val="99"/>
    <w:semiHidden/>
    <w:unhideWhenUsed/>
    <w:rsid w:val="00036DF2"/>
    <w:rPr>
      <w:sz w:val="16"/>
      <w:szCs w:val="16"/>
    </w:rPr>
  </w:style>
  <w:style w:type="paragraph" w:styleId="Commentaire">
    <w:name w:val="annotation text"/>
    <w:basedOn w:val="Normal"/>
    <w:link w:val="CommentaireCar"/>
    <w:uiPriority w:val="99"/>
    <w:semiHidden/>
    <w:unhideWhenUsed/>
    <w:rsid w:val="00036DF2"/>
    <w:rPr>
      <w:sz w:val="20"/>
      <w:szCs w:val="20"/>
    </w:rPr>
  </w:style>
  <w:style w:type="character" w:customStyle="1" w:styleId="CommentaireCar">
    <w:name w:val="Commentaire Car"/>
    <w:basedOn w:val="Policepardfaut"/>
    <w:link w:val="Commentaire"/>
    <w:uiPriority w:val="99"/>
    <w:semiHidden/>
    <w:rsid w:val="00036DF2"/>
    <w:rPr>
      <w:rFonts w:ascii="Calibri" w:eastAsia="Calibri" w:hAnsi="Calibri" w:cs="Calibri"/>
      <w:sz w:val="20"/>
      <w:szCs w:val="20"/>
      <w:lang w:val="fr-CA" w:eastAsia="fr-CA" w:bidi="fr-CA"/>
    </w:rPr>
  </w:style>
  <w:style w:type="character" w:styleId="Lienhypertexte">
    <w:name w:val="Hyperlink"/>
    <w:basedOn w:val="Policepardfaut"/>
    <w:uiPriority w:val="99"/>
    <w:unhideWhenUsed/>
    <w:rsid w:val="00495C30"/>
    <w:rPr>
      <w:color w:val="0000FF" w:themeColor="hyperlink"/>
      <w:u w:val="single"/>
    </w:rPr>
  </w:style>
  <w:style w:type="character" w:styleId="Mentionnonrsolue">
    <w:name w:val="Unresolved Mention"/>
    <w:basedOn w:val="Policepardfaut"/>
    <w:uiPriority w:val="99"/>
    <w:semiHidden/>
    <w:unhideWhenUsed/>
    <w:rsid w:val="00495C30"/>
    <w:rPr>
      <w:color w:val="605E5C"/>
      <w:shd w:val="clear" w:color="auto" w:fill="E1DFDD"/>
    </w:rPr>
  </w:style>
  <w:style w:type="paragraph" w:styleId="En-tte">
    <w:name w:val="header"/>
    <w:basedOn w:val="Normal"/>
    <w:link w:val="En-tteCar"/>
    <w:uiPriority w:val="99"/>
    <w:semiHidden/>
    <w:unhideWhenUsed/>
    <w:rsid w:val="007A729C"/>
    <w:pPr>
      <w:tabs>
        <w:tab w:val="center" w:pos="4320"/>
        <w:tab w:val="right" w:pos="8640"/>
      </w:tabs>
    </w:pPr>
  </w:style>
  <w:style w:type="character" w:customStyle="1" w:styleId="En-tteCar">
    <w:name w:val="En-tête Car"/>
    <w:basedOn w:val="Policepardfaut"/>
    <w:link w:val="En-tte"/>
    <w:uiPriority w:val="99"/>
    <w:semiHidden/>
    <w:rsid w:val="007A729C"/>
    <w:rPr>
      <w:rFonts w:ascii="Calibri" w:eastAsia="Calibri" w:hAnsi="Calibri" w:cs="Calibri"/>
      <w:lang w:val="fr-CA" w:eastAsia="fr-CA" w:bidi="fr-CA"/>
    </w:rPr>
  </w:style>
  <w:style w:type="paragraph" w:styleId="Pieddepage">
    <w:name w:val="footer"/>
    <w:basedOn w:val="Normal"/>
    <w:link w:val="PieddepageCar"/>
    <w:uiPriority w:val="99"/>
    <w:semiHidden/>
    <w:unhideWhenUsed/>
    <w:rsid w:val="007A729C"/>
    <w:pPr>
      <w:tabs>
        <w:tab w:val="center" w:pos="4320"/>
        <w:tab w:val="right" w:pos="8640"/>
      </w:tabs>
    </w:pPr>
  </w:style>
  <w:style w:type="character" w:customStyle="1" w:styleId="PieddepageCar">
    <w:name w:val="Pied de page Car"/>
    <w:basedOn w:val="Policepardfaut"/>
    <w:link w:val="Pieddepage"/>
    <w:uiPriority w:val="99"/>
    <w:semiHidden/>
    <w:rsid w:val="007A729C"/>
    <w:rPr>
      <w:rFonts w:ascii="Calibri" w:eastAsia="Calibri" w:hAnsi="Calibri" w:cs="Calibri"/>
      <w:lang w:val="fr-CA" w:eastAsia="fr-CA" w:bidi="fr-CA"/>
    </w:rPr>
  </w:style>
  <w:style w:type="table" w:customStyle="1" w:styleId="TableNormal1">
    <w:name w:val="Table Normal1"/>
    <w:uiPriority w:val="2"/>
    <w:semiHidden/>
    <w:unhideWhenUsed/>
    <w:qFormat/>
    <w:rsid w:val="007A729C"/>
    <w:tblPr>
      <w:tblInd w:w="0" w:type="dxa"/>
      <w:tblCellMar>
        <w:top w:w="0" w:type="dxa"/>
        <w:left w:w="0" w:type="dxa"/>
        <w:bottom w:w="0" w:type="dxa"/>
        <w:right w:w="0" w:type="dxa"/>
      </w:tblCellMar>
    </w:tblPr>
  </w:style>
  <w:style w:type="paragraph" w:styleId="Objetducommentaire">
    <w:name w:val="annotation subject"/>
    <w:basedOn w:val="Commentaire"/>
    <w:next w:val="Commentaire"/>
    <w:link w:val="ObjetducommentaireCar"/>
    <w:uiPriority w:val="99"/>
    <w:semiHidden/>
    <w:unhideWhenUsed/>
    <w:rsid w:val="009842CD"/>
    <w:rPr>
      <w:b/>
      <w:bCs/>
    </w:rPr>
  </w:style>
  <w:style w:type="character" w:customStyle="1" w:styleId="ObjetducommentaireCar">
    <w:name w:val="Objet du commentaire Car"/>
    <w:basedOn w:val="CommentaireCar"/>
    <w:link w:val="Objetducommentaire"/>
    <w:uiPriority w:val="99"/>
    <w:semiHidden/>
    <w:rsid w:val="009842CD"/>
    <w:rPr>
      <w:rFonts w:ascii="Calibri" w:eastAsia="Calibri" w:hAnsi="Calibri" w:cs="Calibri"/>
      <w:b/>
      <w:bCs/>
      <w:sz w:val="20"/>
      <w:szCs w:val="20"/>
      <w:lang w:val="fr-CA" w:eastAsia="fr-CA" w:bidi="fr-CA"/>
    </w:rPr>
  </w:style>
  <w:style w:type="paragraph" w:customStyle="1" w:styleId="PuceNiveau1">
    <w:name w:val="Puce Niveau 1"/>
    <w:basedOn w:val="Normal"/>
    <w:qFormat/>
    <w:rsid w:val="00AE1DE9"/>
    <w:pPr>
      <w:widowControl/>
      <w:numPr>
        <w:numId w:val="18"/>
      </w:numPr>
      <w:autoSpaceDE/>
      <w:autoSpaceDN/>
      <w:spacing w:before="120" w:after="120"/>
      <w:contextualSpacing/>
      <w:jc w:val="both"/>
    </w:pPr>
    <w:rPr>
      <w:rFonts w:asciiTheme="majorHAnsi" w:eastAsia="Times New Roman" w:hAnsiTheme="majorHAnsi" w:cs="Arial"/>
      <w:color w:val="373837"/>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conomie.gouv.qc.ca/fr/bibliotheques/programmes/aide-financiere/programme-dimmobilisation-en-entrepreneuriat-collectif-piec/" TargetMode="External"/><Relationship Id="rId26" Type="http://schemas.openxmlformats.org/officeDocument/2006/relationships/hyperlink" Target="mailto:DRMECQS@invest-quebec.com" TargetMode="Externa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DRLOL@invest-quebec.com"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vestquebec.com/quebec/fr/nous-joindre/nos-bureaux.html" TargetMode="External"/><Relationship Id="rId17" Type="http://schemas.openxmlformats.org/officeDocument/2006/relationships/hyperlink" Target="https://www.economie.gouv.qc.ca/fr/bibliotheques/programmes/aide-financiere/programme-dimmobilisation-en-entrepreneuriat-collectif-piec/" TargetMode="External"/><Relationship Id="rId25" Type="http://schemas.openxmlformats.org/officeDocument/2006/relationships/hyperlink" Target="mailto:DRMECQTR@invest-quebec.com" TargetMode="External"/><Relationship Id="rId33" Type="http://schemas.openxmlformats.org/officeDocument/2006/relationships/hyperlink" Target="mailto:DRCASM@invest-quebec.com" TargetMode="External"/><Relationship Id="rId38" Type="http://schemas.openxmlformats.org/officeDocument/2006/relationships/hyperlink" Target="mailto:DRMECQ@invest-quebec.com" TargetMode="External"/><Relationship Id="rId2" Type="http://schemas.openxmlformats.org/officeDocument/2006/relationships/customXml" Target="../customXml/item2.xml"/><Relationship Id="rId16" Type="http://schemas.openxmlformats.org/officeDocument/2006/relationships/hyperlink" Target="https://www.info.clicsequr.gouv.qc.ca/entreprises/definitions/numero-identification0.html" TargetMode="External"/><Relationship Id="rId20" Type="http://schemas.openxmlformats.org/officeDocument/2006/relationships/hyperlink" Target="https://www.investquebec.com/quebec/fr/nous-joindre/nos-bureaux.html" TargetMode="External"/><Relationship Id="rId29" Type="http://schemas.openxmlformats.org/officeDocument/2006/relationships/hyperlink" Target="mailto:DRLLATNQR@invest-quebec.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RCNQ@invest-quebec.com" TargetMode="External"/><Relationship Id="rId32" Type="http://schemas.openxmlformats.org/officeDocument/2006/relationships/hyperlink" Target="mailto:DRBSLGIM@invest-quebec.com" TargetMode="External"/><Relationship Id="rId37" Type="http://schemas.openxmlformats.org/officeDocument/2006/relationships/hyperlink" Target="mailto:DRRSML@invest-quebec.com"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fo.clicsequr.gouv.qc.ca/entreprises/inscription-clicsequr-entreprises/inscription-societe-par-actions.html" TargetMode="External"/><Relationship Id="rId23" Type="http://schemas.openxmlformats.org/officeDocument/2006/relationships/hyperlink" Target="mailto:DRPSCN@invest-quebec.com" TargetMode="External"/><Relationship Id="rId28" Type="http://schemas.openxmlformats.org/officeDocument/2006/relationships/hyperlink" Target="mailto:DRLOG@invest-quebec.com" TargetMode="External"/><Relationship Id="rId36" Type="http://schemas.openxmlformats.org/officeDocument/2006/relationships/hyperlink" Target="mailto:DRLLATNQL@invest-quebec.com" TargetMode="External"/><Relationship Id="rId10" Type="http://schemas.openxmlformats.org/officeDocument/2006/relationships/endnotes" Target="endnotes.xml"/><Relationship Id="rId19" Type="http://schemas.openxmlformats.org/officeDocument/2006/relationships/hyperlink" Target="https://www.economie.gouv.qc.ca/fr/bibliotheques/programmes/aide-financiere/programme-dimmobilisation-en-entrepreneuriat-collectif-piec/" TargetMode="External"/><Relationship Id="rId31" Type="http://schemas.openxmlformats.org/officeDocument/2006/relationships/hyperlink" Target="mailto:DRLLATNQC@invest-quebe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ouv.qc.ca/entreprises/portail/quebec/infosite?lang=fr&amp;x=2091483350" TargetMode="External"/><Relationship Id="rId22" Type="http://schemas.openxmlformats.org/officeDocument/2006/relationships/hyperlink" Target="mailto:DRPBSLGIM@invest-quebec.com" TargetMode="External"/><Relationship Id="rId27" Type="http://schemas.openxmlformats.org/officeDocument/2006/relationships/hyperlink" Target="mailto:DRMMON@invest-quebec.com" TargetMode="External"/><Relationship Id="rId30" Type="http://schemas.openxmlformats.org/officeDocument/2006/relationships/hyperlink" Target="mailto:DRSCNBC@invest-quebec.com" TargetMode="External"/><Relationship Id="rId35" Type="http://schemas.openxmlformats.org/officeDocument/2006/relationships/hyperlink" Target="mailto:DRLLATNQJ@invest-queb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8F9E51369DD245AC78F6D1EF213AFF" ma:contentTypeVersion="12" ma:contentTypeDescription="Crée un document." ma:contentTypeScope="" ma:versionID="0997a9def3f7590d785533a03f1dd2ba">
  <xsd:schema xmlns:xsd="http://www.w3.org/2001/XMLSchema" xmlns:xs="http://www.w3.org/2001/XMLSchema" xmlns:p="http://schemas.microsoft.com/office/2006/metadata/properties" xmlns:ns3="8f6c8464-eaca-4aae-908d-eff11b0e75da" xmlns:ns4="d5604021-b5d6-4e32-986e-0eec0638db24" targetNamespace="http://schemas.microsoft.com/office/2006/metadata/properties" ma:root="true" ma:fieldsID="10a964382397c83cd467b736ce6ca799" ns3:_="" ns4:_="">
    <xsd:import namespace="8f6c8464-eaca-4aae-908d-eff11b0e75da"/>
    <xsd:import namespace="d5604021-b5d6-4e32-986e-0eec0638d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c8464-eaca-4aae-908d-eff11b0e7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04021-b5d6-4e32-986e-0eec0638db2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1487-51FA-4843-8E11-84A78EB8E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5F4B1-4EEE-4ADA-A9D7-DE7E40CA6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c8464-eaca-4aae-908d-eff11b0e75da"/>
    <ds:schemaRef ds:uri="d5604021-b5d6-4e32-986e-0eec0638d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5B93A-A7AA-456B-AF5E-DB9F83E0A550}">
  <ds:schemaRefs>
    <ds:schemaRef ds:uri="http://schemas.microsoft.com/sharepoint/v3/contenttype/forms"/>
  </ds:schemaRefs>
</ds:datastoreItem>
</file>

<file path=customXml/itemProps4.xml><?xml version="1.0" encoding="utf-8"?>
<ds:datastoreItem xmlns:ds="http://schemas.openxmlformats.org/officeDocument/2006/customXml" ds:itemID="{9868253E-217C-45E9-9138-B1E1E427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5450</Words>
  <Characters>29978</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Bureau</dc:creator>
  <cp:keywords/>
  <cp:lastModifiedBy>Aurélie Petit</cp:lastModifiedBy>
  <cp:revision>3</cp:revision>
  <dcterms:created xsi:type="dcterms:W3CDTF">2022-08-01T18:57:00Z</dcterms:created>
  <dcterms:modified xsi:type="dcterms:W3CDTF">2022-08-01T19:36:00Z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Acrobat PDFMaker 21 pour Word</vt:lpwstr>
  </property>
  <property fmtid="{D5CDD505-2E9C-101B-9397-08002B2CF9AE}" pid="4" name="LastSaved">
    <vt:filetime>2022-03-08T00:00:00Z</vt:filetime>
  </property>
  <property fmtid="{D5CDD505-2E9C-101B-9397-08002B2CF9AE}" pid="5" name="ContentTypeId">
    <vt:lpwstr>0x010100928F9E51369DD245AC78F6D1EF213AFF</vt:lpwstr>
  </property>
</Properties>
</file>