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C4C58" w14:textId="77777777" w:rsidR="00230538" w:rsidRPr="00F63E0C" w:rsidRDefault="00DA39DF">
      <w:pPr>
        <w:spacing w:before="86"/>
        <w:ind w:left="100"/>
        <w:rPr>
          <w:rFonts w:ascii="Trebuchet MS" w:hAnsi="Trebuchet MS"/>
          <w:b/>
          <w:sz w:val="34"/>
          <w:lang w:val="fr-CA"/>
        </w:rPr>
      </w:pPr>
      <w:r w:rsidRPr="00F63E0C">
        <w:rPr>
          <w:rFonts w:ascii="Trebuchet MS" w:hAnsi="Trebuchet MS"/>
          <w:b/>
          <w:color w:val="323031"/>
          <w:w w:val="105"/>
          <w:sz w:val="34"/>
          <w:lang w:val="fr-CA"/>
        </w:rPr>
        <w:t>FILIALES D’INVESTISSEMENT QUÉBEC</w:t>
      </w:r>
      <w:bookmarkStart w:id="0" w:name="_GoBack"/>
      <w:bookmarkEnd w:id="0"/>
    </w:p>
    <w:p w14:paraId="2659B5FF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5AA7ABEF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6D7BE7C8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4577DC71" w14:textId="77777777" w:rsidR="00230538" w:rsidRPr="00F63E0C" w:rsidRDefault="00230538">
      <w:pPr>
        <w:pStyle w:val="Corpsdetexte"/>
        <w:spacing w:before="9" w:after="1"/>
        <w:rPr>
          <w:rFonts w:ascii="Trebuchet MS"/>
          <w:b/>
          <w:sz w:val="20"/>
          <w:lang w:val="fr-CA"/>
        </w:rPr>
      </w:pPr>
    </w:p>
    <w:tbl>
      <w:tblPr>
        <w:tblStyle w:val="TableNormal"/>
        <w:tblW w:w="0" w:type="auto"/>
        <w:tblInd w:w="-24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2590"/>
        <w:gridCol w:w="3298"/>
        <w:gridCol w:w="2515"/>
      </w:tblGrid>
      <w:tr w:rsidR="00230538" w:rsidRPr="0091451B" w14:paraId="02BD32C3" w14:textId="77777777" w:rsidTr="0091451B">
        <w:trPr>
          <w:trHeight w:hRule="exact" w:val="860"/>
        </w:trPr>
        <w:tc>
          <w:tcPr>
            <w:tcW w:w="1645" w:type="dxa"/>
            <w:shd w:val="clear" w:color="auto" w:fill="D1D3D4"/>
          </w:tcPr>
          <w:p w14:paraId="2250AD66" w14:textId="77777777" w:rsidR="00230538" w:rsidRPr="00F63E0C" w:rsidRDefault="00DA39DF">
            <w:pPr>
              <w:pStyle w:val="TableParagraph"/>
              <w:spacing w:before="142" w:line="247" w:lineRule="auto"/>
              <w:ind w:left="117" w:right="657"/>
              <w:rPr>
                <w:rFonts w:ascii="Trebuchet MS"/>
                <w:b/>
                <w:sz w:val="16"/>
                <w:lang w:val="fr-CA"/>
              </w:rPr>
            </w:pPr>
            <w:r w:rsidRPr="00F63E0C">
              <w:rPr>
                <w:rFonts w:ascii="Trebuchet MS"/>
                <w:b/>
                <w:color w:val="231F20"/>
                <w:w w:val="105"/>
                <w:sz w:val="16"/>
                <w:lang w:val="fr-CA"/>
              </w:rPr>
              <w:t>NOM DE LA</w:t>
            </w:r>
            <w:r w:rsidRPr="00F63E0C">
              <w:rPr>
                <w:rFonts w:ascii="Trebuchet MS"/>
                <w:b/>
                <w:color w:val="231F20"/>
                <w:spacing w:val="-34"/>
                <w:w w:val="105"/>
                <w:sz w:val="16"/>
                <w:lang w:val="fr-CA"/>
              </w:rPr>
              <w:t xml:space="preserve"> </w:t>
            </w:r>
            <w:r w:rsidRPr="00F63E0C">
              <w:rPr>
                <w:rFonts w:ascii="Trebuchet MS"/>
                <w:b/>
                <w:color w:val="231F20"/>
                <w:w w:val="105"/>
                <w:sz w:val="16"/>
                <w:lang w:val="fr-CA"/>
              </w:rPr>
              <w:t>FILIALE</w:t>
            </w:r>
          </w:p>
          <w:p w14:paraId="0C18ED70" w14:textId="77777777" w:rsidR="00230538" w:rsidRPr="00F63E0C" w:rsidRDefault="00DA39DF">
            <w:pPr>
              <w:pStyle w:val="TableParagraph"/>
              <w:spacing w:before="0"/>
              <w:ind w:left="117"/>
              <w:rPr>
                <w:rFonts w:ascii="Trebuchet MS"/>
                <w:b/>
                <w:sz w:val="16"/>
                <w:lang w:val="fr-CA"/>
              </w:rPr>
            </w:pPr>
            <w:r w:rsidRPr="00F63E0C">
              <w:rPr>
                <w:rFonts w:ascii="Trebuchet MS"/>
                <w:b/>
                <w:color w:val="231F20"/>
                <w:sz w:val="16"/>
                <w:lang w:val="fr-CA"/>
              </w:rPr>
              <w:t>EXPLOITANTE</w:t>
            </w:r>
          </w:p>
        </w:tc>
        <w:tc>
          <w:tcPr>
            <w:tcW w:w="2590" w:type="dxa"/>
            <w:shd w:val="clear" w:color="auto" w:fill="D1D3D4"/>
          </w:tcPr>
          <w:p w14:paraId="33598AD3" w14:textId="77777777" w:rsidR="00230538" w:rsidRPr="00F63E0C" w:rsidRDefault="00230538">
            <w:pPr>
              <w:pStyle w:val="TableParagraph"/>
              <w:spacing w:before="0"/>
              <w:ind w:left="0"/>
              <w:rPr>
                <w:rFonts w:ascii="Trebuchet MS"/>
                <w:b/>
                <w:sz w:val="18"/>
                <w:lang w:val="fr-CA"/>
              </w:rPr>
            </w:pPr>
          </w:p>
          <w:p w14:paraId="0D2F8FC8" w14:textId="77777777" w:rsidR="00230538" w:rsidRPr="00F63E0C" w:rsidRDefault="00230538">
            <w:pPr>
              <w:pStyle w:val="TableParagraph"/>
              <w:spacing w:before="0"/>
              <w:ind w:left="0"/>
              <w:rPr>
                <w:rFonts w:ascii="Trebuchet MS"/>
                <w:b/>
                <w:sz w:val="18"/>
                <w:lang w:val="fr-CA"/>
              </w:rPr>
            </w:pPr>
          </w:p>
          <w:p w14:paraId="74AB97F0" w14:textId="77777777" w:rsidR="00230538" w:rsidRPr="00F63E0C" w:rsidRDefault="00DA39DF">
            <w:pPr>
              <w:pStyle w:val="TableParagraph"/>
              <w:spacing w:before="108"/>
              <w:ind w:left="177"/>
              <w:rPr>
                <w:rFonts w:ascii="Trebuchet MS" w:hAnsi="Trebuchet MS"/>
                <w:b/>
                <w:sz w:val="16"/>
                <w:lang w:val="fr-CA"/>
              </w:rPr>
            </w:pPr>
            <w:r w:rsidRPr="00F63E0C">
              <w:rPr>
                <w:rFonts w:ascii="Trebuchet MS" w:hAnsi="Trebuchet MS"/>
                <w:b/>
                <w:color w:val="231F20"/>
                <w:sz w:val="16"/>
                <w:lang w:val="fr-CA"/>
              </w:rPr>
              <w:t>SECTEUR D’ACTIVITÉ</w:t>
            </w:r>
          </w:p>
        </w:tc>
        <w:tc>
          <w:tcPr>
            <w:tcW w:w="3298" w:type="dxa"/>
            <w:shd w:val="clear" w:color="auto" w:fill="D1D3D4"/>
          </w:tcPr>
          <w:p w14:paraId="75F0B970" w14:textId="77777777" w:rsidR="00230538" w:rsidRPr="00F63E0C" w:rsidRDefault="00230538">
            <w:pPr>
              <w:pStyle w:val="TableParagraph"/>
              <w:spacing w:before="0"/>
              <w:ind w:left="0"/>
              <w:rPr>
                <w:rFonts w:ascii="Trebuchet MS"/>
                <w:b/>
                <w:sz w:val="18"/>
                <w:lang w:val="fr-CA"/>
              </w:rPr>
            </w:pPr>
          </w:p>
          <w:p w14:paraId="2F06E337" w14:textId="77777777" w:rsidR="00230538" w:rsidRPr="00F63E0C" w:rsidRDefault="00DA39DF">
            <w:pPr>
              <w:pStyle w:val="TableParagraph"/>
              <w:spacing w:before="125" w:line="247" w:lineRule="auto"/>
              <w:ind w:left="177" w:right="1753"/>
              <w:rPr>
                <w:rFonts w:ascii="Trebuchet MS" w:hAnsi="Trebuchet MS"/>
                <w:b/>
                <w:sz w:val="16"/>
                <w:lang w:val="fr-CA"/>
              </w:rPr>
            </w:pPr>
            <w:r w:rsidRPr="00F63E0C">
              <w:rPr>
                <w:rFonts w:ascii="Trebuchet MS" w:hAnsi="Trebuchet MS"/>
                <w:b/>
                <w:color w:val="231F20"/>
                <w:sz w:val="16"/>
                <w:lang w:val="fr-CA"/>
              </w:rPr>
              <w:t>JUSTIFICATION DE LA CRÉATION</w:t>
            </w:r>
          </w:p>
        </w:tc>
        <w:tc>
          <w:tcPr>
            <w:tcW w:w="2515" w:type="dxa"/>
            <w:shd w:val="clear" w:color="auto" w:fill="D1D3D4"/>
          </w:tcPr>
          <w:p w14:paraId="3647939E" w14:textId="77777777" w:rsidR="00230538" w:rsidRPr="00F63E0C" w:rsidRDefault="00230538">
            <w:pPr>
              <w:pStyle w:val="TableParagraph"/>
              <w:spacing w:before="0"/>
              <w:ind w:left="0"/>
              <w:rPr>
                <w:rFonts w:ascii="Trebuchet MS"/>
                <w:b/>
                <w:sz w:val="18"/>
                <w:lang w:val="fr-CA"/>
              </w:rPr>
            </w:pPr>
          </w:p>
          <w:p w14:paraId="72F6D7AE" w14:textId="77777777" w:rsidR="00230538" w:rsidRPr="00F63E0C" w:rsidRDefault="00DA39DF">
            <w:pPr>
              <w:pStyle w:val="TableParagraph"/>
              <w:spacing w:before="125" w:line="247" w:lineRule="auto"/>
              <w:ind w:left="177" w:right="135"/>
              <w:rPr>
                <w:rFonts w:ascii="Trebuchet MS"/>
                <w:b/>
                <w:sz w:val="16"/>
                <w:lang w:val="fr-CA"/>
              </w:rPr>
            </w:pPr>
            <w:r w:rsidRPr="00F63E0C">
              <w:rPr>
                <w:rFonts w:ascii="Trebuchet MS"/>
                <w:b/>
                <w:color w:val="231F20"/>
                <w:spacing w:val="-3"/>
                <w:w w:val="105"/>
                <w:sz w:val="16"/>
                <w:lang w:val="fr-CA"/>
              </w:rPr>
              <w:t xml:space="preserve">CONTRIBUTION </w:t>
            </w:r>
            <w:r w:rsidRPr="00F63E0C">
              <w:rPr>
                <w:rFonts w:ascii="Trebuchet MS"/>
                <w:b/>
                <w:color w:val="231F20"/>
                <w:w w:val="105"/>
                <w:sz w:val="16"/>
                <w:lang w:val="fr-CA"/>
              </w:rPr>
              <w:t xml:space="preserve">DE LA </w:t>
            </w:r>
            <w:r w:rsidRPr="00F63E0C">
              <w:rPr>
                <w:rFonts w:ascii="Trebuchet MS"/>
                <w:b/>
                <w:color w:val="231F20"/>
                <w:spacing w:val="-3"/>
                <w:w w:val="105"/>
                <w:sz w:val="16"/>
                <w:lang w:val="fr-CA"/>
              </w:rPr>
              <w:t xml:space="preserve">FILIALE AUX </w:t>
            </w:r>
            <w:r w:rsidRPr="00F63E0C">
              <w:rPr>
                <w:rFonts w:ascii="Trebuchet MS"/>
                <w:b/>
                <w:color w:val="231F20"/>
                <w:spacing w:val="-5"/>
                <w:w w:val="105"/>
                <w:sz w:val="16"/>
                <w:lang w:val="fr-CA"/>
              </w:rPr>
              <w:t>ORIENTATIONS</w:t>
            </w:r>
          </w:p>
        </w:tc>
      </w:tr>
      <w:tr w:rsidR="00230538" w:rsidRPr="0091451B" w14:paraId="134BE628" w14:textId="77777777" w:rsidTr="0091451B">
        <w:trPr>
          <w:trHeight w:hRule="exact" w:val="1296"/>
        </w:trPr>
        <w:tc>
          <w:tcPr>
            <w:tcW w:w="1645" w:type="dxa"/>
          </w:tcPr>
          <w:p w14:paraId="2F5122C1" w14:textId="77777777" w:rsidR="00230538" w:rsidRPr="00F63E0C" w:rsidRDefault="00230538">
            <w:pPr>
              <w:pStyle w:val="TableParagraph"/>
              <w:spacing w:before="0"/>
              <w:ind w:left="0"/>
              <w:rPr>
                <w:rFonts w:ascii="Trebuchet MS"/>
                <w:b/>
                <w:sz w:val="20"/>
                <w:lang w:val="fr-CA"/>
              </w:rPr>
            </w:pPr>
          </w:p>
          <w:p w14:paraId="56AF1DA1" w14:textId="77777777" w:rsidR="00230538" w:rsidRPr="00F63E0C" w:rsidRDefault="00230538">
            <w:pPr>
              <w:pStyle w:val="TableParagraph"/>
              <w:spacing w:before="1"/>
              <w:ind w:left="0"/>
              <w:rPr>
                <w:rFonts w:ascii="Trebuchet MS"/>
                <w:b/>
                <w:sz w:val="27"/>
                <w:lang w:val="fr-CA"/>
              </w:rPr>
            </w:pPr>
          </w:p>
          <w:p w14:paraId="1710A054" w14:textId="77777777" w:rsidR="00230538" w:rsidRPr="00F63E0C" w:rsidRDefault="00DA39DF">
            <w:pPr>
              <w:pStyle w:val="TableParagraph"/>
              <w:spacing w:before="0"/>
              <w:ind w:left="117"/>
              <w:rPr>
                <w:rFonts w:ascii="Arial Narrow"/>
                <w:b/>
                <w:sz w:val="17"/>
                <w:lang w:val="fr-CA"/>
              </w:rPr>
            </w:pPr>
            <w:r w:rsidRPr="00F63E0C">
              <w:rPr>
                <w:rFonts w:ascii="Arial Narrow"/>
                <w:b/>
                <w:color w:val="231F20"/>
                <w:w w:val="105"/>
                <w:sz w:val="17"/>
                <w:lang w:val="fr-CA"/>
              </w:rPr>
              <w:t>Albecour inc.</w:t>
            </w:r>
          </w:p>
        </w:tc>
        <w:tc>
          <w:tcPr>
            <w:tcW w:w="2590" w:type="dxa"/>
          </w:tcPr>
          <w:p w14:paraId="73E36D23" w14:textId="77777777" w:rsidR="00230538" w:rsidRPr="00F63E0C" w:rsidRDefault="00DA39DF">
            <w:pPr>
              <w:pStyle w:val="TableParagraph"/>
              <w:spacing w:line="249" w:lineRule="auto"/>
              <w:ind w:right="151"/>
              <w:rPr>
                <w:sz w:val="16"/>
                <w:lang w:val="fr-CA"/>
              </w:rPr>
            </w:pPr>
            <w:r w:rsidRPr="00F63E0C">
              <w:rPr>
                <w:color w:val="323031"/>
                <w:spacing w:val="-5"/>
                <w:sz w:val="16"/>
                <w:lang w:val="fr-CA"/>
              </w:rPr>
              <w:t xml:space="preserve">Achète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 xml:space="preserve">la </w:t>
            </w:r>
            <w:r w:rsidRPr="00F63E0C">
              <w:rPr>
                <w:color w:val="323031"/>
                <w:spacing w:val="-5"/>
                <w:sz w:val="16"/>
                <w:lang w:val="fr-CA"/>
              </w:rPr>
              <w:t xml:space="preserve">matière </w:t>
            </w:r>
            <w:r w:rsidRPr="00F63E0C">
              <w:rPr>
                <w:color w:val="323031"/>
                <w:spacing w:val="-6"/>
                <w:sz w:val="16"/>
                <w:lang w:val="fr-CA"/>
              </w:rPr>
              <w:t xml:space="preserve">première </w:t>
            </w:r>
            <w:r w:rsidRPr="00F63E0C">
              <w:rPr>
                <w:color w:val="323031"/>
                <w:spacing w:val="-8"/>
                <w:sz w:val="16"/>
                <w:lang w:val="fr-CA"/>
              </w:rPr>
              <w:t xml:space="preserve">(alumine), </w:t>
            </w:r>
            <w:r w:rsidRPr="00F63E0C">
              <w:rPr>
                <w:color w:val="323031"/>
                <w:spacing w:val="-4"/>
                <w:sz w:val="16"/>
                <w:lang w:val="fr-CA"/>
              </w:rPr>
              <w:t xml:space="preserve">supervise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 xml:space="preserve">la </w:t>
            </w:r>
            <w:r w:rsidRPr="00F63E0C">
              <w:rPr>
                <w:color w:val="323031"/>
                <w:spacing w:val="-5"/>
                <w:sz w:val="16"/>
                <w:lang w:val="fr-CA"/>
              </w:rPr>
              <w:t xml:space="preserve">logistique </w:t>
            </w:r>
            <w:r w:rsidRPr="00F63E0C">
              <w:rPr>
                <w:color w:val="323031"/>
                <w:spacing w:val="-4"/>
                <w:sz w:val="16"/>
                <w:lang w:val="fr-CA"/>
              </w:rPr>
              <w:t>du</w:t>
            </w:r>
            <w:r w:rsidRPr="00F63E0C">
              <w:rPr>
                <w:color w:val="323031"/>
                <w:spacing w:val="-26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4"/>
                <w:sz w:val="16"/>
                <w:lang w:val="fr-CA"/>
              </w:rPr>
              <w:t>transport</w:t>
            </w:r>
            <w:r w:rsidRPr="00F63E0C">
              <w:rPr>
                <w:color w:val="323031"/>
                <w:spacing w:val="-26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>de</w:t>
            </w:r>
            <w:r w:rsidRPr="00F63E0C">
              <w:rPr>
                <w:color w:val="323031"/>
                <w:spacing w:val="-26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6"/>
                <w:sz w:val="16"/>
                <w:lang w:val="fr-CA"/>
              </w:rPr>
              <w:t>l’alumine,</w:t>
            </w:r>
            <w:r w:rsidRPr="00F63E0C">
              <w:rPr>
                <w:color w:val="323031"/>
                <w:spacing w:val="-26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4"/>
                <w:sz w:val="16"/>
                <w:lang w:val="fr-CA"/>
              </w:rPr>
              <w:t>vend</w:t>
            </w:r>
            <w:r w:rsidRPr="00F63E0C">
              <w:rPr>
                <w:color w:val="323031"/>
                <w:spacing w:val="-26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 xml:space="preserve">sa </w:t>
            </w:r>
            <w:r w:rsidRPr="00F63E0C">
              <w:rPr>
                <w:color w:val="323031"/>
                <w:spacing w:val="-4"/>
                <w:sz w:val="16"/>
                <w:lang w:val="fr-CA"/>
              </w:rPr>
              <w:t>quote-part</w:t>
            </w:r>
            <w:r w:rsidRPr="00F63E0C">
              <w:rPr>
                <w:color w:val="323031"/>
                <w:spacing w:val="-33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7"/>
                <w:sz w:val="16"/>
                <w:lang w:val="fr-CA"/>
              </w:rPr>
              <w:t>d’aluminium</w:t>
            </w:r>
            <w:r w:rsidRPr="00F63E0C">
              <w:rPr>
                <w:color w:val="323031"/>
                <w:spacing w:val="-33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5"/>
                <w:sz w:val="16"/>
                <w:lang w:val="fr-CA"/>
              </w:rPr>
              <w:t>produit</w:t>
            </w:r>
            <w:r w:rsidRPr="00F63E0C">
              <w:rPr>
                <w:color w:val="323031"/>
                <w:spacing w:val="-33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6"/>
                <w:sz w:val="16"/>
                <w:lang w:val="fr-CA"/>
              </w:rPr>
              <w:t>par Aluminerie</w:t>
            </w:r>
            <w:r w:rsidRPr="00F63E0C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4"/>
                <w:sz w:val="16"/>
                <w:lang w:val="fr-CA"/>
              </w:rPr>
              <w:t>Alouette</w:t>
            </w:r>
            <w:r w:rsidRPr="00F63E0C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>et</w:t>
            </w:r>
            <w:r w:rsidRPr="00F63E0C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>en</w:t>
            </w:r>
            <w:r w:rsidRPr="00F63E0C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5"/>
                <w:sz w:val="16"/>
                <w:lang w:val="fr-CA"/>
              </w:rPr>
              <w:t>assure</w:t>
            </w:r>
            <w:r w:rsidRPr="00F63E0C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 xml:space="preserve">le </w:t>
            </w:r>
            <w:r w:rsidRPr="00F63E0C">
              <w:rPr>
                <w:color w:val="323031"/>
                <w:spacing w:val="-4"/>
                <w:w w:val="95"/>
                <w:sz w:val="16"/>
                <w:lang w:val="fr-CA"/>
              </w:rPr>
              <w:t>transport aux</w:t>
            </w:r>
            <w:r w:rsidRPr="00F63E0C">
              <w:rPr>
                <w:color w:val="323031"/>
                <w:spacing w:val="-11"/>
                <w:w w:val="95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5"/>
                <w:w w:val="95"/>
                <w:sz w:val="16"/>
                <w:lang w:val="fr-CA"/>
              </w:rPr>
              <w:t>clients.</w:t>
            </w:r>
          </w:p>
        </w:tc>
        <w:tc>
          <w:tcPr>
            <w:tcW w:w="3298" w:type="dxa"/>
          </w:tcPr>
          <w:p w14:paraId="76DEC183" w14:textId="77777777" w:rsidR="00230538" w:rsidRPr="00F63E0C" w:rsidRDefault="00DA39DF">
            <w:pPr>
              <w:pStyle w:val="TableParagraph"/>
              <w:spacing w:line="249" w:lineRule="auto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 xml:space="preserve">Filiale gérant la participation </w:t>
            </w:r>
            <w:r w:rsidRPr="00F63E0C">
              <w:rPr>
                <w:color w:val="323031"/>
                <w:w w:val="95"/>
                <w:sz w:val="16"/>
                <w:lang w:val="fr-CA"/>
              </w:rPr>
              <w:t>d’Investissement Québec dans Aluminerie Alouette (6,7 %).</w:t>
            </w:r>
          </w:p>
        </w:tc>
        <w:tc>
          <w:tcPr>
            <w:tcW w:w="2515" w:type="dxa"/>
          </w:tcPr>
          <w:p w14:paraId="5AB2AAB6" w14:textId="77777777" w:rsidR="00230538" w:rsidRPr="00F63E0C" w:rsidRDefault="00DA39DF">
            <w:pPr>
              <w:pStyle w:val="TableParagraph"/>
              <w:spacing w:line="249" w:lineRule="auto"/>
              <w:ind w:right="135"/>
              <w:rPr>
                <w:sz w:val="16"/>
                <w:lang w:val="fr-CA"/>
              </w:rPr>
            </w:pPr>
            <w:r w:rsidRPr="00F63E0C">
              <w:rPr>
                <w:color w:val="323031"/>
                <w:w w:val="95"/>
                <w:sz w:val="16"/>
                <w:lang w:val="fr-CA"/>
              </w:rPr>
              <w:t xml:space="preserve">Filiale exploitante et génératrice </w:t>
            </w:r>
            <w:r w:rsidRPr="00F63E0C">
              <w:rPr>
                <w:color w:val="323031"/>
                <w:sz w:val="16"/>
                <w:lang w:val="fr-CA"/>
              </w:rPr>
              <w:t>de profits. Contribue de façon structurante au secteur de l’aluminium québécois et au développement économique régional.</w:t>
            </w:r>
          </w:p>
        </w:tc>
      </w:tr>
      <w:tr w:rsidR="00230538" w:rsidRPr="0091451B" w14:paraId="4463BDC7" w14:textId="77777777" w:rsidTr="0091451B">
        <w:trPr>
          <w:trHeight w:hRule="exact" w:val="896"/>
        </w:trPr>
        <w:tc>
          <w:tcPr>
            <w:tcW w:w="1645" w:type="dxa"/>
          </w:tcPr>
          <w:p w14:paraId="61C93E6F" w14:textId="77777777" w:rsidR="00230538" w:rsidRPr="00F63E0C" w:rsidRDefault="00230538">
            <w:pPr>
              <w:pStyle w:val="TableParagraph"/>
              <w:spacing w:before="10"/>
              <w:ind w:left="0"/>
              <w:rPr>
                <w:rFonts w:ascii="Trebuchet MS"/>
                <w:b/>
                <w:sz w:val="29"/>
                <w:lang w:val="fr-CA"/>
              </w:rPr>
            </w:pPr>
          </w:p>
          <w:p w14:paraId="006D011E" w14:textId="77777777" w:rsidR="00230538" w:rsidRPr="00F63E0C" w:rsidRDefault="00DA39DF">
            <w:pPr>
              <w:pStyle w:val="TableParagraph"/>
              <w:spacing w:before="0"/>
              <w:ind w:left="117"/>
              <w:rPr>
                <w:rFonts w:ascii="Arial Narrow"/>
                <w:b/>
                <w:sz w:val="17"/>
                <w:lang w:val="fr-CA"/>
              </w:rPr>
            </w:pPr>
            <w:r w:rsidRPr="00F63E0C">
              <w:rPr>
                <w:rFonts w:ascii="Arial Narrow"/>
                <w:b/>
                <w:color w:val="231F20"/>
                <w:w w:val="110"/>
                <w:sz w:val="17"/>
                <w:lang w:val="fr-CA"/>
              </w:rPr>
              <w:t>C.D.M.V. inc.</w:t>
            </w:r>
          </w:p>
        </w:tc>
        <w:tc>
          <w:tcPr>
            <w:tcW w:w="2590" w:type="dxa"/>
          </w:tcPr>
          <w:p w14:paraId="70D098BD" w14:textId="77777777" w:rsidR="00230538" w:rsidRPr="00F63E0C" w:rsidRDefault="00DA39DF">
            <w:pPr>
              <w:pStyle w:val="TableParagraph"/>
              <w:spacing w:line="249" w:lineRule="auto"/>
              <w:ind w:right="163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>Assure</w:t>
            </w:r>
            <w:r w:rsidRPr="00F63E0C">
              <w:rPr>
                <w:color w:val="323031"/>
                <w:spacing w:val="-34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la</w:t>
            </w:r>
            <w:r w:rsidRPr="00F63E0C">
              <w:rPr>
                <w:color w:val="323031"/>
                <w:spacing w:val="-34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distribution</w:t>
            </w:r>
            <w:r w:rsidRPr="00F63E0C">
              <w:rPr>
                <w:color w:val="323031"/>
                <w:spacing w:val="-34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de</w:t>
            </w:r>
            <w:r w:rsidRPr="00F63E0C">
              <w:rPr>
                <w:color w:val="323031"/>
                <w:spacing w:val="-34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 xml:space="preserve">produits vétérinaires pour les grands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 xml:space="preserve">animaux </w:t>
            </w:r>
            <w:r w:rsidRPr="00F63E0C">
              <w:rPr>
                <w:color w:val="323031"/>
                <w:sz w:val="16"/>
                <w:lang w:val="fr-CA"/>
              </w:rPr>
              <w:t xml:space="preserve">et les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 xml:space="preserve">animaux </w:t>
            </w:r>
            <w:r w:rsidRPr="00F63E0C">
              <w:rPr>
                <w:color w:val="323031"/>
                <w:sz w:val="16"/>
                <w:lang w:val="fr-CA"/>
              </w:rPr>
              <w:t>de compagnie.</w:t>
            </w:r>
          </w:p>
        </w:tc>
        <w:tc>
          <w:tcPr>
            <w:tcW w:w="3298" w:type="dxa"/>
          </w:tcPr>
          <w:p w14:paraId="0D807763" w14:textId="32B7A1F8" w:rsidR="00230538" w:rsidRPr="00F63E0C" w:rsidRDefault="00DA39DF">
            <w:pPr>
              <w:pStyle w:val="TableParagraph"/>
              <w:spacing w:line="249" w:lineRule="auto"/>
              <w:ind w:right="723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 xml:space="preserve">Mandat </w:t>
            </w:r>
            <w:r w:rsidR="00695FDE" w:rsidRPr="00F63E0C">
              <w:rPr>
                <w:color w:val="323031"/>
                <w:sz w:val="16"/>
                <w:lang w:val="fr-CA"/>
              </w:rPr>
              <w:t xml:space="preserve">auparavant </w:t>
            </w:r>
            <w:r w:rsidR="00B94E2A" w:rsidRPr="00695FDE">
              <w:rPr>
                <w:color w:val="323031"/>
                <w:sz w:val="16"/>
                <w:lang w:val="fr-CA"/>
              </w:rPr>
              <w:t>confié</w:t>
            </w:r>
            <w:r w:rsidR="00B94E2A" w:rsidRPr="00F63E0C">
              <w:rPr>
                <w:color w:val="323031"/>
                <w:sz w:val="16"/>
                <w:lang w:val="fr-CA"/>
              </w:rPr>
              <w:t xml:space="preserve"> par</w:t>
            </w:r>
            <w:r w:rsidR="00F15688" w:rsidRPr="00FD505C">
              <w:rPr>
                <w:color w:val="323031"/>
                <w:sz w:val="16"/>
                <w:lang w:val="fr-CA"/>
              </w:rPr>
              <w:t xml:space="preserve"> le</w:t>
            </w:r>
            <w:r w:rsidR="00F15688" w:rsidRPr="00FD505C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="00F15688" w:rsidRPr="00FD505C">
              <w:rPr>
                <w:color w:val="323031"/>
                <w:sz w:val="16"/>
                <w:lang w:val="fr-CA"/>
              </w:rPr>
              <w:t>gouvernement</w:t>
            </w:r>
            <w:r w:rsidR="00F15688" w:rsidRPr="00290737">
              <w:rPr>
                <w:color w:val="323031"/>
                <w:sz w:val="16"/>
                <w:lang w:val="fr-CA"/>
              </w:rPr>
              <w:t xml:space="preserve"> </w:t>
            </w:r>
            <w:r w:rsidR="00695FDE" w:rsidRPr="00290737">
              <w:rPr>
                <w:color w:val="323031"/>
                <w:sz w:val="16"/>
                <w:lang w:val="fr-CA"/>
              </w:rPr>
              <w:t>à</w:t>
            </w:r>
            <w:r w:rsidR="00695FDE" w:rsidRPr="00290737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="00695FDE" w:rsidRPr="00290737">
              <w:rPr>
                <w:color w:val="323031"/>
                <w:sz w:val="16"/>
                <w:lang w:val="fr-CA"/>
              </w:rPr>
              <w:t>la</w:t>
            </w:r>
            <w:r w:rsidR="00695FDE" w:rsidRPr="00290737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="00695FDE" w:rsidRPr="00290737">
              <w:rPr>
                <w:color w:val="323031"/>
                <w:sz w:val="16"/>
                <w:lang w:val="fr-CA"/>
              </w:rPr>
              <w:t>SOQUIA</w:t>
            </w:r>
            <w:r w:rsidRPr="00F63E0C">
              <w:rPr>
                <w:color w:val="323031"/>
                <w:sz w:val="16"/>
                <w:lang w:val="fr-CA"/>
              </w:rPr>
              <w:t>.</w:t>
            </w:r>
          </w:p>
        </w:tc>
        <w:tc>
          <w:tcPr>
            <w:tcW w:w="2515" w:type="dxa"/>
          </w:tcPr>
          <w:p w14:paraId="1470BF33" w14:textId="77777777" w:rsidR="00230538" w:rsidRPr="00F63E0C" w:rsidRDefault="00DA39DF">
            <w:pPr>
              <w:pStyle w:val="TableParagraph"/>
              <w:spacing w:line="249" w:lineRule="auto"/>
              <w:ind w:right="111"/>
              <w:rPr>
                <w:sz w:val="16"/>
                <w:lang w:val="fr-CA"/>
              </w:rPr>
            </w:pPr>
            <w:r w:rsidRPr="00F63E0C">
              <w:rPr>
                <w:color w:val="323031"/>
                <w:w w:val="95"/>
                <w:sz w:val="16"/>
                <w:lang w:val="fr-CA"/>
              </w:rPr>
              <w:t xml:space="preserve">Filiale exploitante et génératrice </w:t>
            </w:r>
            <w:r w:rsidRPr="00F63E0C">
              <w:rPr>
                <w:color w:val="323031"/>
                <w:sz w:val="16"/>
                <w:lang w:val="fr-CA"/>
              </w:rPr>
              <w:t>de profits. Assure un contenu québécois auprès des marchés locaux.</w:t>
            </w:r>
          </w:p>
        </w:tc>
      </w:tr>
      <w:tr w:rsidR="00230538" w:rsidRPr="00F63E0C" w14:paraId="1F05E10F" w14:textId="77777777" w:rsidTr="0091451B">
        <w:trPr>
          <w:trHeight w:hRule="exact" w:val="1023"/>
        </w:trPr>
        <w:tc>
          <w:tcPr>
            <w:tcW w:w="1645" w:type="dxa"/>
          </w:tcPr>
          <w:p w14:paraId="41744240" w14:textId="77777777" w:rsidR="00230538" w:rsidRPr="00F63E0C" w:rsidRDefault="00DA39DF">
            <w:pPr>
              <w:pStyle w:val="TableParagraph"/>
              <w:spacing w:before="51" w:line="295" w:lineRule="auto"/>
              <w:ind w:left="117" w:right="181"/>
              <w:rPr>
                <w:rFonts w:ascii="Arial Narrow" w:hAnsi="Arial Narrow"/>
                <w:b/>
                <w:sz w:val="17"/>
                <w:lang w:val="fr-CA"/>
              </w:rPr>
            </w:pPr>
            <w:r w:rsidRPr="00F63E0C">
              <w:rPr>
                <w:rFonts w:ascii="Arial Narrow" w:hAnsi="Arial Narrow"/>
                <w:b/>
                <w:color w:val="231F20"/>
                <w:spacing w:val="2"/>
                <w:w w:val="105"/>
                <w:sz w:val="17"/>
                <w:lang w:val="fr-CA"/>
              </w:rPr>
              <w:t xml:space="preserve">Centre </w:t>
            </w:r>
            <w:r w:rsidRPr="00F63E0C">
              <w:rPr>
                <w:rFonts w:ascii="Arial Narrow" w:hAnsi="Arial Narrow"/>
                <w:b/>
                <w:color w:val="231F20"/>
                <w:w w:val="105"/>
                <w:sz w:val="17"/>
                <w:lang w:val="fr-CA"/>
              </w:rPr>
              <w:t xml:space="preserve">d’insémination porcine du Québec </w:t>
            </w:r>
            <w:r w:rsidRPr="00F63E0C">
              <w:rPr>
                <w:rFonts w:ascii="Arial Narrow" w:hAnsi="Arial Narrow"/>
                <w:b/>
                <w:color w:val="231F20"/>
                <w:spacing w:val="-4"/>
                <w:w w:val="105"/>
                <w:sz w:val="17"/>
                <w:lang w:val="fr-CA"/>
              </w:rPr>
              <w:t>(CIPQ) inc.</w:t>
            </w:r>
          </w:p>
        </w:tc>
        <w:tc>
          <w:tcPr>
            <w:tcW w:w="2590" w:type="dxa"/>
          </w:tcPr>
          <w:p w14:paraId="241E6B9E" w14:textId="77777777" w:rsidR="00230538" w:rsidRPr="00F63E0C" w:rsidRDefault="00DA39DF">
            <w:pPr>
              <w:pStyle w:val="TableParagraph"/>
              <w:spacing w:line="249" w:lineRule="auto"/>
              <w:ind w:right="151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 xml:space="preserve">Assure la production et la </w:t>
            </w:r>
            <w:r w:rsidRPr="00F63E0C">
              <w:rPr>
                <w:color w:val="323031"/>
                <w:w w:val="95"/>
                <w:sz w:val="16"/>
                <w:lang w:val="fr-CA"/>
              </w:rPr>
              <w:t xml:space="preserve">distribution d’insémination </w:t>
            </w:r>
            <w:r w:rsidRPr="00F63E0C">
              <w:rPr>
                <w:color w:val="323031"/>
                <w:sz w:val="16"/>
                <w:lang w:val="fr-CA"/>
              </w:rPr>
              <w:t>porcine.</w:t>
            </w:r>
          </w:p>
        </w:tc>
        <w:tc>
          <w:tcPr>
            <w:tcW w:w="3298" w:type="dxa"/>
          </w:tcPr>
          <w:p w14:paraId="3E13421F" w14:textId="32AA419A" w:rsidR="00230538" w:rsidRPr="00F63E0C" w:rsidRDefault="00F15688">
            <w:pPr>
              <w:pStyle w:val="TableParagraph"/>
              <w:spacing w:line="249" w:lineRule="auto"/>
              <w:ind w:right="723"/>
              <w:rPr>
                <w:sz w:val="16"/>
                <w:lang w:val="fr-CA"/>
              </w:rPr>
            </w:pPr>
            <w:r w:rsidRPr="00436445">
              <w:rPr>
                <w:color w:val="323031"/>
                <w:sz w:val="16"/>
                <w:lang w:val="fr-CA"/>
              </w:rPr>
              <w:t>Mandat auparavant confié</w:t>
            </w:r>
            <w:r w:rsidRPr="00436445">
              <w:rPr>
                <w:color w:val="323031"/>
                <w:spacing w:val="-32"/>
                <w:sz w:val="16"/>
                <w:lang w:val="fr-CA"/>
              </w:rPr>
              <w:t xml:space="preserve"> </w:t>
            </w:r>
            <w:r w:rsidRPr="00FD505C">
              <w:rPr>
                <w:color w:val="323031"/>
                <w:sz w:val="16"/>
                <w:lang w:val="fr-CA"/>
              </w:rPr>
              <w:t>par le</w:t>
            </w:r>
            <w:r w:rsidRPr="00FD505C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Pr="00FD505C">
              <w:rPr>
                <w:color w:val="323031"/>
                <w:sz w:val="16"/>
                <w:lang w:val="fr-CA"/>
              </w:rPr>
              <w:t>gouvernement</w:t>
            </w:r>
            <w:r w:rsidRPr="00290737">
              <w:rPr>
                <w:color w:val="323031"/>
                <w:sz w:val="16"/>
                <w:lang w:val="fr-CA"/>
              </w:rPr>
              <w:t xml:space="preserve"> à</w:t>
            </w:r>
            <w:r w:rsidRPr="00290737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Pr="00290737">
              <w:rPr>
                <w:color w:val="323031"/>
                <w:sz w:val="16"/>
                <w:lang w:val="fr-CA"/>
              </w:rPr>
              <w:t>la</w:t>
            </w:r>
            <w:r w:rsidRPr="00290737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Pr="00290737">
              <w:rPr>
                <w:color w:val="323031"/>
                <w:sz w:val="16"/>
                <w:lang w:val="fr-CA"/>
              </w:rPr>
              <w:t>SOQUIA</w:t>
            </w:r>
          </w:p>
        </w:tc>
        <w:tc>
          <w:tcPr>
            <w:tcW w:w="2515" w:type="dxa"/>
          </w:tcPr>
          <w:p w14:paraId="3D7A7C78" w14:textId="48A38F48" w:rsidR="00230538" w:rsidRPr="00F63E0C" w:rsidRDefault="00DA39DF" w:rsidP="00F63E0C">
            <w:pPr>
              <w:pStyle w:val="TableParagraph"/>
              <w:rPr>
                <w:sz w:val="16"/>
                <w:lang w:val="fr-CA"/>
              </w:rPr>
            </w:pPr>
            <w:r w:rsidRPr="00F63E0C">
              <w:rPr>
                <w:color w:val="323031"/>
                <w:w w:val="95"/>
                <w:sz w:val="16"/>
                <w:lang w:val="fr-CA"/>
              </w:rPr>
              <w:t>Filiale exploitante. Contribue</w:t>
            </w:r>
            <w:r w:rsidR="00695FDE">
              <w:rPr>
                <w:color w:val="32303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 xml:space="preserve">à soutenir un secteur spécialisé </w:t>
            </w:r>
            <w:r w:rsidRPr="00F63E0C">
              <w:rPr>
                <w:color w:val="323031"/>
                <w:w w:val="95"/>
                <w:sz w:val="16"/>
                <w:lang w:val="fr-CA"/>
              </w:rPr>
              <w:t>de l’agroalimentaire.</w:t>
            </w:r>
          </w:p>
        </w:tc>
      </w:tr>
      <w:tr w:rsidR="00230538" w:rsidRPr="00F63E0C" w14:paraId="3298C08B" w14:textId="77777777" w:rsidTr="0091451B">
        <w:trPr>
          <w:trHeight w:hRule="exact" w:val="1096"/>
        </w:trPr>
        <w:tc>
          <w:tcPr>
            <w:tcW w:w="1645" w:type="dxa"/>
          </w:tcPr>
          <w:p w14:paraId="3F97D1A5" w14:textId="77777777" w:rsidR="00230538" w:rsidRPr="00F63E0C" w:rsidRDefault="00230538">
            <w:pPr>
              <w:pStyle w:val="TableParagraph"/>
              <w:spacing w:before="9"/>
              <w:ind w:left="0"/>
              <w:rPr>
                <w:rFonts w:ascii="Trebuchet MS"/>
                <w:b/>
                <w:sz w:val="17"/>
                <w:lang w:val="fr-CA"/>
              </w:rPr>
            </w:pPr>
          </w:p>
          <w:p w14:paraId="3E526E93" w14:textId="45BC8AEF" w:rsidR="00230538" w:rsidRPr="00F63E0C" w:rsidRDefault="00DA39DF">
            <w:pPr>
              <w:pStyle w:val="TableParagraph"/>
              <w:spacing w:before="1" w:line="295" w:lineRule="auto"/>
              <w:ind w:left="117" w:right="218"/>
              <w:rPr>
                <w:rFonts w:ascii="Arial Narrow" w:hAnsi="Arial Narrow"/>
                <w:b/>
                <w:sz w:val="17"/>
                <w:lang w:val="fr-CA"/>
              </w:rPr>
            </w:pPr>
            <w:r w:rsidRPr="00F63E0C">
              <w:rPr>
                <w:rFonts w:ascii="Arial Narrow" w:hAnsi="Arial Narrow"/>
                <w:b/>
                <w:color w:val="231F20"/>
                <w:spacing w:val="2"/>
                <w:w w:val="105"/>
                <w:sz w:val="17"/>
                <w:lang w:val="fr-CA"/>
              </w:rPr>
              <w:t xml:space="preserve">Gestion </w:t>
            </w:r>
            <w:r w:rsidRPr="00F63E0C">
              <w:rPr>
                <w:rFonts w:ascii="Arial Narrow" w:hAnsi="Arial Narrow"/>
                <w:b/>
                <w:color w:val="231F20"/>
                <w:spacing w:val="3"/>
                <w:w w:val="105"/>
                <w:sz w:val="17"/>
                <w:lang w:val="fr-CA"/>
              </w:rPr>
              <w:t xml:space="preserve">forestière </w:t>
            </w:r>
            <w:r w:rsidRPr="00F63E0C">
              <w:rPr>
                <w:rFonts w:ascii="Arial Narrow" w:hAnsi="Arial Narrow"/>
                <w:b/>
                <w:color w:val="231F20"/>
                <w:w w:val="105"/>
                <w:sz w:val="17"/>
                <w:lang w:val="fr-CA"/>
              </w:rPr>
              <w:t xml:space="preserve">du </w:t>
            </w:r>
            <w:r w:rsidRPr="00F63E0C">
              <w:rPr>
                <w:rFonts w:ascii="Arial Narrow" w:hAnsi="Arial Narrow"/>
                <w:b/>
                <w:color w:val="231F20"/>
                <w:spacing w:val="-3"/>
                <w:w w:val="105"/>
                <w:sz w:val="17"/>
                <w:lang w:val="fr-CA"/>
              </w:rPr>
              <w:t xml:space="preserve">Saint-Maurice </w:t>
            </w:r>
            <w:r w:rsidRPr="00F63E0C">
              <w:rPr>
                <w:rFonts w:ascii="Arial Narrow" w:hAnsi="Arial Narrow"/>
                <w:b/>
                <w:color w:val="231F20"/>
                <w:spacing w:val="-5"/>
                <w:w w:val="105"/>
                <w:sz w:val="17"/>
                <w:lang w:val="fr-CA"/>
              </w:rPr>
              <w:t>inc.</w:t>
            </w:r>
          </w:p>
        </w:tc>
        <w:tc>
          <w:tcPr>
            <w:tcW w:w="2590" w:type="dxa"/>
          </w:tcPr>
          <w:p w14:paraId="7B68C9C0" w14:textId="6D2ABB21" w:rsidR="00230538" w:rsidRPr="00F63E0C" w:rsidRDefault="00DA39DF">
            <w:pPr>
              <w:pStyle w:val="TableParagraph"/>
              <w:spacing w:line="249" w:lineRule="auto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>Est un partenaire dans le développement économique régional, tout en effectuant</w:t>
            </w:r>
            <w:r w:rsidR="00F15688">
              <w:rPr>
                <w:color w:val="323031"/>
                <w:sz w:val="16"/>
                <w:lang w:val="fr-CA"/>
              </w:rPr>
              <w:t xml:space="preserve"> de </w:t>
            </w:r>
            <w:r w:rsidRPr="00F63E0C">
              <w:rPr>
                <w:color w:val="323031"/>
                <w:w w:val="95"/>
                <w:sz w:val="16"/>
                <w:lang w:val="fr-CA"/>
              </w:rPr>
              <w:t>l’aménagement forestier durable.</w:t>
            </w:r>
          </w:p>
        </w:tc>
        <w:tc>
          <w:tcPr>
            <w:tcW w:w="3298" w:type="dxa"/>
          </w:tcPr>
          <w:p w14:paraId="65CDDE62" w14:textId="5E01F5EF" w:rsidR="00230538" w:rsidRPr="00F63E0C" w:rsidRDefault="00DA39DF" w:rsidP="00F63E0C">
            <w:pPr>
              <w:pStyle w:val="TableParagraph"/>
              <w:spacing w:line="249" w:lineRule="auto"/>
              <w:ind w:right="274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 xml:space="preserve">Acquisition stratégique d’un territoire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>forestier</w:t>
            </w:r>
            <w:r w:rsidRPr="00F63E0C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de</w:t>
            </w:r>
            <w:r w:rsidRPr="00F63E0C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389</w:t>
            </w:r>
            <w:r w:rsidRPr="00F63E0C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383</w:t>
            </w:r>
            <w:r w:rsidRPr="00F63E0C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>hectares</w:t>
            </w:r>
            <w:r w:rsidRPr="00F63E0C">
              <w:rPr>
                <w:color w:val="323031"/>
                <w:spacing w:val="-27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4"/>
                <w:sz w:val="16"/>
                <w:lang w:val="fr-CA"/>
              </w:rPr>
              <w:t>(appartena</w:t>
            </w:r>
            <w:r w:rsidR="00F57F3F">
              <w:rPr>
                <w:color w:val="323031"/>
                <w:spacing w:val="-4"/>
                <w:sz w:val="16"/>
                <w:lang w:val="fr-CA"/>
              </w:rPr>
              <w:t>n</w:t>
            </w:r>
            <w:r w:rsidRPr="00F63E0C">
              <w:rPr>
                <w:color w:val="323031"/>
                <w:spacing w:val="-4"/>
                <w:sz w:val="16"/>
                <w:lang w:val="fr-CA"/>
              </w:rPr>
              <w:t xml:space="preserve">t </w:t>
            </w:r>
            <w:r w:rsidRPr="00F63E0C">
              <w:rPr>
                <w:color w:val="323031"/>
                <w:sz w:val="16"/>
                <w:lang w:val="fr-CA"/>
              </w:rPr>
              <w:t xml:space="preserve">à Smurfit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 xml:space="preserve">Stone) </w:t>
            </w:r>
            <w:r w:rsidRPr="00F63E0C">
              <w:rPr>
                <w:color w:val="323031"/>
                <w:sz w:val="16"/>
                <w:lang w:val="fr-CA"/>
              </w:rPr>
              <w:t xml:space="preserve">pour assurer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>l’approvisionnement</w:t>
            </w:r>
            <w:r w:rsidRPr="00F63E0C">
              <w:rPr>
                <w:color w:val="323031"/>
                <w:spacing w:val="-23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en</w:t>
            </w:r>
            <w:r w:rsidRPr="00F63E0C">
              <w:rPr>
                <w:color w:val="323031"/>
                <w:spacing w:val="-22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bois</w:t>
            </w:r>
            <w:r w:rsidRPr="00F63E0C">
              <w:rPr>
                <w:color w:val="323031"/>
                <w:spacing w:val="-22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des</w:t>
            </w:r>
            <w:r w:rsidR="00695FDE">
              <w:rPr>
                <w:color w:val="32303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usines de sciage de la Mauricie.</w:t>
            </w:r>
          </w:p>
        </w:tc>
        <w:tc>
          <w:tcPr>
            <w:tcW w:w="2515" w:type="dxa"/>
          </w:tcPr>
          <w:p w14:paraId="19BE3F8D" w14:textId="0C44BB7A" w:rsidR="00230538" w:rsidRPr="00F63E0C" w:rsidRDefault="00DA39DF" w:rsidP="00F63E0C">
            <w:pPr>
              <w:pStyle w:val="TableParagraph"/>
              <w:rPr>
                <w:sz w:val="16"/>
                <w:lang w:val="fr-CA"/>
              </w:rPr>
            </w:pPr>
            <w:r w:rsidRPr="00F63E0C">
              <w:rPr>
                <w:color w:val="323031"/>
                <w:w w:val="95"/>
                <w:sz w:val="16"/>
                <w:lang w:val="fr-CA"/>
              </w:rPr>
              <w:t>Filiale exploitante. Contribue</w:t>
            </w:r>
            <w:r w:rsidR="00695FDE">
              <w:rPr>
                <w:color w:val="323031"/>
                <w:w w:val="95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w w:val="95"/>
                <w:sz w:val="16"/>
                <w:lang w:val="fr-CA"/>
              </w:rPr>
              <w:t xml:space="preserve">au développement économique </w:t>
            </w:r>
            <w:r w:rsidRPr="00F63E0C">
              <w:rPr>
                <w:color w:val="323031"/>
                <w:sz w:val="16"/>
                <w:lang w:val="fr-CA"/>
              </w:rPr>
              <w:t>régional et à la mise en valeur des ressources naturelles forestières.</w:t>
            </w:r>
          </w:p>
        </w:tc>
      </w:tr>
      <w:tr w:rsidR="00230538" w:rsidRPr="00F63E0C" w14:paraId="2D279AE8" w14:textId="77777777" w:rsidTr="0091451B">
        <w:trPr>
          <w:trHeight w:hRule="exact" w:val="1096"/>
        </w:trPr>
        <w:tc>
          <w:tcPr>
            <w:tcW w:w="1645" w:type="dxa"/>
          </w:tcPr>
          <w:p w14:paraId="291F5071" w14:textId="77777777" w:rsidR="00230538" w:rsidRPr="00F63E0C" w:rsidRDefault="00230538">
            <w:pPr>
              <w:pStyle w:val="TableParagraph"/>
              <w:spacing w:before="2"/>
              <w:ind w:left="0"/>
              <w:rPr>
                <w:rFonts w:ascii="Trebuchet MS"/>
                <w:b/>
                <w:sz w:val="28"/>
                <w:lang w:val="fr-CA"/>
              </w:rPr>
            </w:pPr>
          </w:p>
          <w:p w14:paraId="315DBE84" w14:textId="77777777" w:rsidR="00230538" w:rsidRPr="00F63E0C" w:rsidRDefault="00DA39DF">
            <w:pPr>
              <w:pStyle w:val="TableParagraph"/>
              <w:spacing w:before="0" w:line="295" w:lineRule="auto"/>
              <w:ind w:left="117"/>
              <w:rPr>
                <w:rFonts w:ascii="Arial Narrow" w:hAnsi="Arial Narrow"/>
                <w:b/>
                <w:sz w:val="17"/>
                <w:lang w:val="fr-CA"/>
              </w:rPr>
            </w:pPr>
            <w:r w:rsidRPr="00F63E0C">
              <w:rPr>
                <w:rFonts w:ascii="Arial Narrow" w:hAnsi="Arial Narrow"/>
                <w:b/>
                <w:color w:val="231F20"/>
                <w:w w:val="105"/>
                <w:sz w:val="17"/>
                <w:lang w:val="fr-CA"/>
              </w:rPr>
              <w:t>Gestion forestière Lacroix inc.</w:t>
            </w:r>
          </w:p>
        </w:tc>
        <w:tc>
          <w:tcPr>
            <w:tcW w:w="2590" w:type="dxa"/>
          </w:tcPr>
          <w:p w14:paraId="7462A205" w14:textId="43D8EF24" w:rsidR="00230538" w:rsidRPr="00F63E0C" w:rsidRDefault="00DA39DF">
            <w:pPr>
              <w:pStyle w:val="TableParagraph"/>
              <w:spacing w:line="249" w:lineRule="auto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 xml:space="preserve">Est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 xml:space="preserve">un partenaire </w:t>
            </w:r>
            <w:r w:rsidRPr="00F63E0C">
              <w:rPr>
                <w:color w:val="323031"/>
                <w:spacing w:val="-4"/>
                <w:sz w:val="16"/>
                <w:lang w:val="fr-CA"/>
              </w:rPr>
              <w:t xml:space="preserve">dans </w:t>
            </w:r>
            <w:r w:rsidRPr="00F63E0C">
              <w:rPr>
                <w:color w:val="323031"/>
                <w:sz w:val="16"/>
                <w:lang w:val="fr-CA"/>
              </w:rPr>
              <w:t xml:space="preserve">le </w:t>
            </w:r>
            <w:r w:rsidRPr="00F63E0C">
              <w:rPr>
                <w:color w:val="323031"/>
                <w:spacing w:val="-4"/>
                <w:sz w:val="16"/>
                <w:lang w:val="fr-CA"/>
              </w:rPr>
              <w:t xml:space="preserve">développement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 xml:space="preserve">économique régional, tout </w:t>
            </w:r>
            <w:r w:rsidRPr="00F63E0C">
              <w:rPr>
                <w:color w:val="323031"/>
                <w:sz w:val="16"/>
                <w:lang w:val="fr-CA"/>
              </w:rPr>
              <w:t xml:space="preserve">en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>effectuant</w:t>
            </w:r>
            <w:r w:rsidR="00F15688">
              <w:rPr>
                <w:color w:val="323031"/>
                <w:spacing w:val="-3"/>
                <w:sz w:val="16"/>
                <w:lang w:val="fr-CA"/>
              </w:rPr>
              <w:t xml:space="preserve"> de </w:t>
            </w:r>
            <w:r w:rsidRPr="00F63E0C">
              <w:rPr>
                <w:color w:val="323031"/>
                <w:spacing w:val="-4"/>
                <w:w w:val="95"/>
                <w:sz w:val="16"/>
                <w:lang w:val="fr-CA"/>
              </w:rPr>
              <w:t xml:space="preserve">l’aménagement </w:t>
            </w:r>
            <w:r w:rsidRPr="00F63E0C">
              <w:rPr>
                <w:color w:val="323031"/>
                <w:spacing w:val="-3"/>
                <w:w w:val="95"/>
                <w:sz w:val="16"/>
                <w:lang w:val="fr-CA"/>
              </w:rPr>
              <w:t xml:space="preserve">forestier </w:t>
            </w:r>
            <w:r w:rsidRPr="00F63E0C">
              <w:rPr>
                <w:color w:val="323031"/>
                <w:spacing w:val="-4"/>
                <w:w w:val="95"/>
                <w:sz w:val="16"/>
                <w:lang w:val="fr-CA"/>
              </w:rPr>
              <w:t>durable.</w:t>
            </w:r>
          </w:p>
        </w:tc>
        <w:tc>
          <w:tcPr>
            <w:tcW w:w="3298" w:type="dxa"/>
          </w:tcPr>
          <w:p w14:paraId="06EE9261" w14:textId="745B1E47" w:rsidR="00230538" w:rsidRPr="00F63E0C" w:rsidRDefault="00DA39DF">
            <w:pPr>
              <w:pStyle w:val="TableParagraph"/>
              <w:spacing w:line="249" w:lineRule="auto"/>
              <w:ind w:right="274"/>
              <w:rPr>
                <w:sz w:val="16"/>
                <w:lang w:val="fr-CA"/>
              </w:rPr>
            </w:pPr>
            <w:r w:rsidRPr="00F63E0C">
              <w:rPr>
                <w:color w:val="323031"/>
                <w:spacing w:val="-4"/>
                <w:sz w:val="16"/>
                <w:lang w:val="fr-CA"/>
              </w:rPr>
              <w:t xml:space="preserve">Acquisition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 xml:space="preserve">stratégique </w:t>
            </w:r>
            <w:r w:rsidRPr="00F63E0C">
              <w:rPr>
                <w:color w:val="323031"/>
                <w:spacing w:val="-5"/>
                <w:sz w:val="16"/>
                <w:lang w:val="fr-CA"/>
              </w:rPr>
              <w:t xml:space="preserve">d’un </w:t>
            </w:r>
            <w:r w:rsidRPr="00F63E0C">
              <w:rPr>
                <w:color w:val="323031"/>
                <w:spacing w:val="-4"/>
                <w:sz w:val="16"/>
                <w:lang w:val="fr-CA"/>
              </w:rPr>
              <w:t xml:space="preserve">territoire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 xml:space="preserve">forestier </w:t>
            </w:r>
            <w:r w:rsidRPr="00F63E0C">
              <w:rPr>
                <w:color w:val="323031"/>
                <w:sz w:val="16"/>
                <w:lang w:val="fr-CA"/>
              </w:rPr>
              <w:t xml:space="preserve">de </w:t>
            </w:r>
            <w:r w:rsidRPr="00F63E0C">
              <w:rPr>
                <w:color w:val="323031"/>
                <w:spacing w:val="2"/>
                <w:sz w:val="16"/>
                <w:lang w:val="fr-CA"/>
              </w:rPr>
              <w:t xml:space="preserve">60 </w:t>
            </w:r>
            <w:r w:rsidRPr="00F63E0C">
              <w:rPr>
                <w:color w:val="323031"/>
                <w:spacing w:val="4"/>
                <w:sz w:val="16"/>
                <w:lang w:val="fr-CA"/>
              </w:rPr>
              <w:t xml:space="preserve">000 </w:t>
            </w:r>
            <w:r w:rsidRPr="00F63E0C">
              <w:rPr>
                <w:color w:val="323031"/>
                <w:sz w:val="16"/>
                <w:lang w:val="fr-CA"/>
              </w:rPr>
              <w:t>hectares (appartena</w:t>
            </w:r>
            <w:r w:rsidR="00F57F3F">
              <w:rPr>
                <w:color w:val="323031"/>
                <w:sz w:val="16"/>
                <w:lang w:val="fr-CA"/>
              </w:rPr>
              <w:t>n</w:t>
            </w:r>
            <w:r w:rsidRPr="00F63E0C">
              <w:rPr>
                <w:color w:val="323031"/>
                <w:sz w:val="16"/>
                <w:lang w:val="fr-CA"/>
              </w:rPr>
              <w:t>t à Bowater) afin d’assurer l’approvisionnement en bois des entreprises</w:t>
            </w:r>
            <w:r w:rsidRPr="00F63E0C">
              <w:rPr>
                <w:color w:val="323031"/>
                <w:spacing w:val="-3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de</w:t>
            </w:r>
            <w:r w:rsidRPr="00F63E0C">
              <w:rPr>
                <w:color w:val="323031"/>
                <w:spacing w:val="-3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la</w:t>
            </w:r>
            <w:r w:rsidRPr="00F63E0C">
              <w:rPr>
                <w:color w:val="323031"/>
                <w:spacing w:val="-3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Gaspésie,</w:t>
            </w:r>
            <w:r w:rsidRPr="00F63E0C">
              <w:rPr>
                <w:color w:val="323031"/>
                <w:spacing w:val="-3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dont</w:t>
            </w:r>
            <w:r w:rsidRPr="00F63E0C">
              <w:rPr>
                <w:color w:val="323031"/>
                <w:spacing w:val="-3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Temrex.</w:t>
            </w:r>
          </w:p>
        </w:tc>
        <w:tc>
          <w:tcPr>
            <w:tcW w:w="2515" w:type="dxa"/>
          </w:tcPr>
          <w:p w14:paraId="0190DAD4" w14:textId="66A580B4" w:rsidR="00230538" w:rsidRPr="00F63E0C" w:rsidRDefault="00DA39DF" w:rsidP="00F63E0C">
            <w:pPr>
              <w:pStyle w:val="TableParagraph"/>
              <w:rPr>
                <w:sz w:val="16"/>
                <w:lang w:val="fr-CA"/>
              </w:rPr>
            </w:pPr>
            <w:r w:rsidRPr="00F63E0C">
              <w:rPr>
                <w:color w:val="323031"/>
                <w:w w:val="95"/>
                <w:sz w:val="16"/>
                <w:lang w:val="fr-CA"/>
              </w:rPr>
              <w:t>Filiale exploitante. Contribue</w:t>
            </w:r>
            <w:r w:rsidR="00695FDE">
              <w:rPr>
                <w:color w:val="323031"/>
                <w:w w:val="95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w w:val="95"/>
                <w:sz w:val="16"/>
                <w:lang w:val="fr-CA"/>
              </w:rPr>
              <w:t xml:space="preserve">au développement économique </w:t>
            </w:r>
            <w:r w:rsidRPr="00F63E0C">
              <w:rPr>
                <w:color w:val="323031"/>
                <w:sz w:val="16"/>
                <w:lang w:val="fr-CA"/>
              </w:rPr>
              <w:t>régional et à la mise en valeur des ressources naturelles forestières.</w:t>
            </w:r>
          </w:p>
        </w:tc>
      </w:tr>
      <w:tr w:rsidR="00230538" w:rsidRPr="00F63E0C" w14:paraId="16F97F74" w14:textId="77777777" w:rsidTr="0091451B">
        <w:trPr>
          <w:trHeight w:hRule="exact" w:val="1096"/>
        </w:trPr>
        <w:tc>
          <w:tcPr>
            <w:tcW w:w="1645" w:type="dxa"/>
          </w:tcPr>
          <w:p w14:paraId="636E9058" w14:textId="77777777" w:rsidR="00230538" w:rsidRPr="00F63E0C" w:rsidRDefault="00230538">
            <w:pPr>
              <w:pStyle w:val="TableParagraph"/>
              <w:spacing w:before="2"/>
              <w:ind w:left="0"/>
              <w:rPr>
                <w:rFonts w:ascii="Trebuchet MS"/>
                <w:b/>
                <w:sz w:val="28"/>
                <w:lang w:val="fr-CA"/>
              </w:rPr>
            </w:pPr>
          </w:p>
          <w:p w14:paraId="23A4720D" w14:textId="76475D6B" w:rsidR="00230538" w:rsidRPr="00F63E0C" w:rsidRDefault="00DA39DF">
            <w:pPr>
              <w:pStyle w:val="TableParagraph"/>
              <w:spacing w:before="0" w:line="295" w:lineRule="auto"/>
              <w:ind w:left="117" w:right="181"/>
              <w:rPr>
                <w:rFonts w:ascii="Arial Narrow"/>
                <w:b/>
                <w:sz w:val="17"/>
                <w:lang w:val="fr-CA"/>
              </w:rPr>
            </w:pPr>
            <w:r w:rsidRPr="00F63E0C">
              <w:rPr>
                <w:rFonts w:ascii="Arial Narrow"/>
                <w:b/>
                <w:color w:val="231F20"/>
                <w:w w:val="105"/>
                <w:sz w:val="17"/>
                <w:lang w:val="fr-CA"/>
              </w:rPr>
              <w:t>Gestion La Madeleine inc.</w:t>
            </w:r>
          </w:p>
        </w:tc>
        <w:tc>
          <w:tcPr>
            <w:tcW w:w="2590" w:type="dxa"/>
          </w:tcPr>
          <w:p w14:paraId="76B81212" w14:textId="77777777" w:rsidR="00230538" w:rsidRPr="00F63E0C" w:rsidRDefault="00DA39DF">
            <w:pPr>
              <w:pStyle w:val="TableParagraph"/>
              <w:spacing w:line="249" w:lineRule="auto"/>
              <w:ind w:right="127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 xml:space="preserve">Est un partenaire dans le développement économique régional, tout en effectuant </w:t>
            </w:r>
            <w:r w:rsidRPr="00F63E0C">
              <w:rPr>
                <w:color w:val="323031"/>
                <w:w w:val="95"/>
                <w:sz w:val="16"/>
                <w:lang w:val="fr-CA"/>
              </w:rPr>
              <w:t>l’aménagement forestier durable.</w:t>
            </w:r>
          </w:p>
        </w:tc>
        <w:tc>
          <w:tcPr>
            <w:tcW w:w="3298" w:type="dxa"/>
          </w:tcPr>
          <w:p w14:paraId="0E9A22F8" w14:textId="2AD7BE85" w:rsidR="00230538" w:rsidRPr="00F63E0C" w:rsidRDefault="00DA39DF">
            <w:pPr>
              <w:pStyle w:val="TableParagraph"/>
              <w:spacing w:line="249" w:lineRule="auto"/>
              <w:ind w:right="274"/>
              <w:rPr>
                <w:sz w:val="16"/>
                <w:lang w:val="fr-CA"/>
              </w:rPr>
            </w:pPr>
            <w:r w:rsidRPr="00F63E0C">
              <w:rPr>
                <w:color w:val="323031"/>
                <w:spacing w:val="-4"/>
                <w:sz w:val="16"/>
                <w:lang w:val="fr-CA"/>
              </w:rPr>
              <w:t xml:space="preserve">Acquisition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 xml:space="preserve">stratégique </w:t>
            </w:r>
            <w:r w:rsidRPr="00F63E0C">
              <w:rPr>
                <w:color w:val="323031"/>
                <w:spacing w:val="-5"/>
                <w:sz w:val="16"/>
                <w:lang w:val="fr-CA"/>
              </w:rPr>
              <w:t xml:space="preserve">d’un </w:t>
            </w:r>
            <w:r w:rsidRPr="00F63E0C">
              <w:rPr>
                <w:color w:val="323031"/>
                <w:spacing w:val="-4"/>
                <w:sz w:val="16"/>
                <w:lang w:val="fr-CA"/>
              </w:rPr>
              <w:t xml:space="preserve">territoire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 xml:space="preserve">forestier </w:t>
            </w:r>
            <w:r w:rsidRPr="00F63E0C">
              <w:rPr>
                <w:color w:val="323031"/>
                <w:sz w:val="16"/>
                <w:lang w:val="fr-CA"/>
              </w:rPr>
              <w:t>et d’une rivière à saumons (appartenant à Domtar) pour assurer l’approvisionnement en bois des entreprises</w:t>
            </w:r>
            <w:r w:rsidRPr="00F63E0C">
              <w:rPr>
                <w:color w:val="323031"/>
                <w:spacing w:val="-3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de</w:t>
            </w:r>
            <w:r w:rsidRPr="00F63E0C">
              <w:rPr>
                <w:color w:val="323031"/>
                <w:spacing w:val="-3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la</w:t>
            </w:r>
            <w:r w:rsidRPr="00F63E0C">
              <w:rPr>
                <w:color w:val="323031"/>
                <w:spacing w:val="-3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Gaspésie,</w:t>
            </w:r>
            <w:r w:rsidRPr="00F63E0C">
              <w:rPr>
                <w:color w:val="323031"/>
                <w:spacing w:val="-3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dont</w:t>
            </w:r>
            <w:r w:rsidRPr="00F63E0C">
              <w:rPr>
                <w:color w:val="323031"/>
                <w:spacing w:val="-3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Temrex.</w:t>
            </w:r>
          </w:p>
        </w:tc>
        <w:tc>
          <w:tcPr>
            <w:tcW w:w="2515" w:type="dxa"/>
          </w:tcPr>
          <w:p w14:paraId="04ED198A" w14:textId="31B4B67B" w:rsidR="00230538" w:rsidRPr="00F63E0C" w:rsidRDefault="00DA39DF" w:rsidP="00F63E0C">
            <w:pPr>
              <w:pStyle w:val="TableParagraph"/>
              <w:rPr>
                <w:sz w:val="16"/>
                <w:lang w:val="fr-CA"/>
              </w:rPr>
            </w:pPr>
            <w:r w:rsidRPr="00F63E0C">
              <w:rPr>
                <w:color w:val="323031"/>
                <w:w w:val="95"/>
                <w:sz w:val="16"/>
                <w:lang w:val="fr-CA"/>
              </w:rPr>
              <w:t>Filiale exploitante. Contribue</w:t>
            </w:r>
            <w:r w:rsidR="00695FDE">
              <w:rPr>
                <w:color w:val="323031"/>
                <w:w w:val="95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w w:val="95"/>
                <w:sz w:val="16"/>
                <w:lang w:val="fr-CA"/>
              </w:rPr>
              <w:t xml:space="preserve">au développement économique </w:t>
            </w:r>
            <w:r w:rsidRPr="00F63E0C">
              <w:rPr>
                <w:color w:val="323031"/>
                <w:sz w:val="16"/>
                <w:lang w:val="fr-CA"/>
              </w:rPr>
              <w:t>régional et à la mise en valeur des ressources naturelles forestières.</w:t>
            </w:r>
          </w:p>
        </w:tc>
      </w:tr>
      <w:tr w:rsidR="00230538" w:rsidRPr="0091451B" w14:paraId="36BDA9CD" w14:textId="77777777" w:rsidTr="0091451B">
        <w:trPr>
          <w:trHeight w:hRule="exact" w:val="1296"/>
        </w:trPr>
        <w:tc>
          <w:tcPr>
            <w:tcW w:w="1645" w:type="dxa"/>
          </w:tcPr>
          <w:p w14:paraId="7C9B4114" w14:textId="77777777" w:rsidR="00230538" w:rsidRPr="00F63E0C" w:rsidRDefault="00230538">
            <w:pPr>
              <w:pStyle w:val="TableParagraph"/>
              <w:spacing w:before="0"/>
              <w:ind w:left="0"/>
              <w:rPr>
                <w:rFonts w:ascii="Trebuchet MS"/>
                <w:b/>
                <w:sz w:val="20"/>
                <w:lang w:val="fr-CA"/>
              </w:rPr>
            </w:pPr>
          </w:p>
          <w:p w14:paraId="6B1CA874" w14:textId="77777777" w:rsidR="00230538" w:rsidRPr="00F63E0C" w:rsidRDefault="00230538">
            <w:pPr>
              <w:pStyle w:val="TableParagraph"/>
              <w:spacing w:before="1"/>
              <w:ind w:left="0"/>
              <w:rPr>
                <w:rFonts w:ascii="Trebuchet MS"/>
                <w:b/>
                <w:sz w:val="27"/>
                <w:lang w:val="fr-CA"/>
              </w:rPr>
            </w:pPr>
          </w:p>
          <w:p w14:paraId="457764A6" w14:textId="77777777" w:rsidR="00230538" w:rsidRPr="00F63E0C" w:rsidRDefault="00DA39DF">
            <w:pPr>
              <w:pStyle w:val="TableParagraph"/>
              <w:spacing w:before="0"/>
              <w:ind w:left="117"/>
              <w:rPr>
                <w:rFonts w:ascii="Arial Narrow"/>
                <w:b/>
                <w:sz w:val="17"/>
                <w:lang w:val="fr-CA"/>
              </w:rPr>
            </w:pPr>
            <w:r w:rsidRPr="00F63E0C">
              <w:rPr>
                <w:rFonts w:ascii="Arial Narrow"/>
                <w:b/>
                <w:color w:val="231F20"/>
                <w:w w:val="105"/>
                <w:sz w:val="17"/>
                <w:lang w:val="fr-CA"/>
              </w:rPr>
              <w:t>IQ FIER inc.</w:t>
            </w:r>
          </w:p>
        </w:tc>
        <w:tc>
          <w:tcPr>
            <w:tcW w:w="5888" w:type="dxa"/>
            <w:gridSpan w:val="2"/>
          </w:tcPr>
          <w:p w14:paraId="105D0D8C" w14:textId="77777777" w:rsidR="00230538" w:rsidRPr="00F63E0C" w:rsidRDefault="00DA39DF">
            <w:pPr>
              <w:pStyle w:val="TableParagraph"/>
              <w:spacing w:line="249" w:lineRule="auto"/>
              <w:ind w:right="144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>A pour mandat d’accréditer les Fonds-Soutien et les FIER-Régions en déterminant</w:t>
            </w:r>
            <w:r w:rsidRPr="00F63E0C">
              <w:rPr>
                <w:color w:val="323031"/>
                <w:spacing w:val="-19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les</w:t>
            </w:r>
            <w:r w:rsidRPr="00F63E0C">
              <w:rPr>
                <w:color w:val="323031"/>
                <w:spacing w:val="-19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règles</w:t>
            </w:r>
            <w:r w:rsidRPr="00F63E0C">
              <w:rPr>
                <w:color w:val="323031"/>
                <w:spacing w:val="-19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de</w:t>
            </w:r>
            <w:r w:rsidRPr="00F63E0C">
              <w:rPr>
                <w:color w:val="323031"/>
                <w:spacing w:val="-19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gestion</w:t>
            </w:r>
            <w:r w:rsidRPr="00F63E0C">
              <w:rPr>
                <w:color w:val="323031"/>
                <w:spacing w:val="-19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et</w:t>
            </w:r>
            <w:r w:rsidRPr="00F63E0C">
              <w:rPr>
                <w:color w:val="323031"/>
                <w:spacing w:val="-19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de</w:t>
            </w:r>
            <w:r w:rsidRPr="00F63E0C">
              <w:rPr>
                <w:color w:val="323031"/>
                <w:spacing w:val="-19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gouvernance</w:t>
            </w:r>
            <w:r w:rsidRPr="00F63E0C">
              <w:rPr>
                <w:color w:val="323031"/>
                <w:spacing w:val="-19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en</w:t>
            </w:r>
            <w:r w:rsidRPr="00F63E0C">
              <w:rPr>
                <w:color w:val="323031"/>
                <w:spacing w:val="-19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vertu</w:t>
            </w:r>
            <w:r w:rsidRPr="00F63E0C">
              <w:rPr>
                <w:color w:val="323031"/>
                <w:spacing w:val="-19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desquelles</w:t>
            </w:r>
            <w:r w:rsidRPr="00F63E0C">
              <w:rPr>
                <w:color w:val="323031"/>
                <w:spacing w:val="-19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elle investira dans les fonds. Coordonne également l’acheminement des sommes nécessaires vers les volets appropriés et assure la reddition de comptes de chacun</w:t>
            </w:r>
            <w:r w:rsidRPr="00F63E0C">
              <w:rPr>
                <w:color w:val="323031"/>
                <w:spacing w:val="-2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des</w:t>
            </w:r>
            <w:r w:rsidRPr="00F63E0C">
              <w:rPr>
                <w:color w:val="323031"/>
                <w:spacing w:val="-2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fonds.</w:t>
            </w:r>
            <w:r w:rsidRPr="00F63E0C">
              <w:rPr>
                <w:color w:val="323031"/>
                <w:spacing w:val="-2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Participe</w:t>
            </w:r>
            <w:r w:rsidRPr="00F63E0C">
              <w:rPr>
                <w:color w:val="323031"/>
                <w:spacing w:val="-2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à</w:t>
            </w:r>
            <w:r w:rsidRPr="00F63E0C">
              <w:rPr>
                <w:color w:val="323031"/>
                <w:spacing w:val="-2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titre</w:t>
            </w:r>
            <w:r w:rsidRPr="00F63E0C">
              <w:rPr>
                <w:color w:val="323031"/>
                <w:spacing w:val="-2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de</w:t>
            </w:r>
            <w:r w:rsidRPr="00F63E0C">
              <w:rPr>
                <w:color w:val="323031"/>
                <w:spacing w:val="-2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commanditaire</w:t>
            </w:r>
            <w:r w:rsidRPr="00F63E0C">
              <w:rPr>
                <w:color w:val="323031"/>
                <w:spacing w:val="-2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à</w:t>
            </w:r>
            <w:r w:rsidRPr="00F63E0C">
              <w:rPr>
                <w:color w:val="323031"/>
                <w:spacing w:val="-2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FIER</w:t>
            </w:r>
            <w:r w:rsidRPr="00F63E0C">
              <w:rPr>
                <w:color w:val="323031"/>
                <w:spacing w:val="-2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Partenaires,</w:t>
            </w:r>
            <w:r w:rsidRPr="00F63E0C">
              <w:rPr>
                <w:color w:val="323031"/>
                <w:spacing w:val="-2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s.e.c., dont</w:t>
            </w:r>
            <w:r w:rsidRPr="00F63E0C">
              <w:rPr>
                <w:color w:val="323031"/>
                <w:spacing w:val="-2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elle</w:t>
            </w:r>
            <w:r w:rsidRPr="00F63E0C">
              <w:rPr>
                <w:color w:val="323031"/>
                <w:spacing w:val="-2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détient</w:t>
            </w:r>
            <w:r w:rsidRPr="00F63E0C">
              <w:rPr>
                <w:color w:val="323031"/>
                <w:spacing w:val="-2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50</w:t>
            </w:r>
            <w:r w:rsidRPr="00F63E0C">
              <w:rPr>
                <w:color w:val="323031"/>
                <w:spacing w:val="-37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%</w:t>
            </w:r>
            <w:r w:rsidRPr="00F63E0C">
              <w:rPr>
                <w:color w:val="323031"/>
                <w:spacing w:val="-2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des</w:t>
            </w:r>
            <w:r w:rsidRPr="00F63E0C">
              <w:rPr>
                <w:color w:val="323031"/>
                <w:spacing w:val="-2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parts.</w:t>
            </w:r>
          </w:p>
        </w:tc>
        <w:tc>
          <w:tcPr>
            <w:tcW w:w="2515" w:type="dxa"/>
          </w:tcPr>
          <w:p w14:paraId="5CDD7425" w14:textId="77777777" w:rsidR="00230538" w:rsidRPr="00F63E0C" w:rsidRDefault="00DA39DF">
            <w:pPr>
              <w:pStyle w:val="TableParagraph"/>
              <w:spacing w:line="249" w:lineRule="auto"/>
              <w:ind w:right="329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>Facilite l’accès au capital de risque pour les entreprises québécoises.</w:t>
            </w:r>
          </w:p>
        </w:tc>
      </w:tr>
      <w:tr w:rsidR="00230538" w:rsidRPr="0091451B" w14:paraId="5F75B34F" w14:textId="77777777" w:rsidTr="0091451B">
        <w:trPr>
          <w:trHeight w:hRule="exact" w:val="1261"/>
        </w:trPr>
        <w:tc>
          <w:tcPr>
            <w:tcW w:w="1645" w:type="dxa"/>
          </w:tcPr>
          <w:p w14:paraId="2527E8B4" w14:textId="77777777" w:rsidR="00230538" w:rsidRPr="00F63E0C" w:rsidRDefault="00230538">
            <w:pPr>
              <w:pStyle w:val="TableParagraph"/>
              <w:spacing w:before="2"/>
              <w:ind w:left="0"/>
              <w:rPr>
                <w:rFonts w:ascii="Trebuchet MS"/>
                <w:b/>
                <w:sz w:val="28"/>
                <w:lang w:val="fr-CA"/>
              </w:rPr>
            </w:pPr>
          </w:p>
          <w:p w14:paraId="071702F5" w14:textId="77777777" w:rsidR="00230538" w:rsidRPr="00F63E0C" w:rsidRDefault="00DA39DF">
            <w:pPr>
              <w:pStyle w:val="TableParagraph"/>
              <w:spacing w:before="0" w:line="295" w:lineRule="auto"/>
              <w:ind w:left="117"/>
              <w:rPr>
                <w:rFonts w:ascii="Arial Narrow"/>
                <w:b/>
                <w:sz w:val="17"/>
                <w:lang w:val="fr-CA"/>
              </w:rPr>
            </w:pPr>
            <w:r w:rsidRPr="00F63E0C">
              <w:rPr>
                <w:rFonts w:ascii="Arial Narrow"/>
                <w:b/>
                <w:color w:val="231F20"/>
                <w:w w:val="105"/>
                <w:sz w:val="17"/>
                <w:lang w:val="fr-CA"/>
              </w:rPr>
              <w:t>IQ Immigrants Investisseurs inc.</w:t>
            </w:r>
          </w:p>
        </w:tc>
        <w:tc>
          <w:tcPr>
            <w:tcW w:w="5888" w:type="dxa"/>
            <w:gridSpan w:val="2"/>
          </w:tcPr>
          <w:p w14:paraId="5CFA789F" w14:textId="7CC94F11" w:rsidR="00230538" w:rsidRPr="00F63E0C" w:rsidRDefault="00DA39DF" w:rsidP="00F63E0C">
            <w:pPr>
              <w:pStyle w:val="TableParagraph"/>
              <w:spacing w:line="249" w:lineRule="auto"/>
              <w:ind w:right="464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>Reçoit et gère les capitaux provenant d’immigrants investisseurs et administre le programme d’aide aux entreprises à même les revenus de placements, en</w:t>
            </w:r>
            <w:r w:rsidR="00695FDE">
              <w:rPr>
                <w:color w:val="32303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partenariat avec des intermédiaires financiers. A également le mandat d’accueillir et d’accompagner les immigrants d’affaires au nom du MICC et d’effectuer l’analyse financière des dossiers d’immigrants investisseurs.</w:t>
            </w:r>
          </w:p>
        </w:tc>
        <w:tc>
          <w:tcPr>
            <w:tcW w:w="2515" w:type="dxa"/>
          </w:tcPr>
          <w:p w14:paraId="0FF25A0F" w14:textId="77777777" w:rsidR="00230538" w:rsidRPr="00F63E0C" w:rsidRDefault="00DA39DF">
            <w:pPr>
              <w:pStyle w:val="TableParagraph"/>
              <w:spacing w:line="249" w:lineRule="auto"/>
              <w:ind w:right="295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>Favorise le développement économique du Québec en permettant l’octroi d’une aide financière non remboursable aux entreprises québécoises.</w:t>
            </w:r>
          </w:p>
        </w:tc>
      </w:tr>
      <w:tr w:rsidR="00230538" w:rsidRPr="00F63E0C" w14:paraId="0940CEA9" w14:textId="77777777" w:rsidTr="0091451B">
        <w:trPr>
          <w:trHeight w:hRule="exact" w:val="1278"/>
        </w:trPr>
        <w:tc>
          <w:tcPr>
            <w:tcW w:w="1645" w:type="dxa"/>
          </w:tcPr>
          <w:p w14:paraId="416CD0F0" w14:textId="77777777" w:rsidR="00230538" w:rsidRPr="00F63E0C" w:rsidRDefault="00230538">
            <w:pPr>
              <w:pStyle w:val="TableParagraph"/>
              <w:spacing w:before="0"/>
              <w:ind w:left="0"/>
              <w:rPr>
                <w:rFonts w:ascii="Trebuchet MS"/>
                <w:b/>
                <w:sz w:val="20"/>
                <w:lang w:val="fr-CA"/>
              </w:rPr>
            </w:pPr>
          </w:p>
          <w:p w14:paraId="06986EF8" w14:textId="77777777" w:rsidR="00230538" w:rsidRPr="00F63E0C" w:rsidRDefault="00230538">
            <w:pPr>
              <w:pStyle w:val="TableParagraph"/>
              <w:spacing w:before="6"/>
              <w:ind w:left="0"/>
              <w:rPr>
                <w:rFonts w:ascii="Trebuchet MS"/>
                <w:b/>
                <w:sz w:val="18"/>
                <w:lang w:val="fr-CA"/>
              </w:rPr>
            </w:pPr>
          </w:p>
          <w:p w14:paraId="20E5C32A" w14:textId="77777777" w:rsidR="00230538" w:rsidRPr="00F63E0C" w:rsidRDefault="00DA39DF">
            <w:pPr>
              <w:pStyle w:val="TableParagraph"/>
              <w:spacing w:before="0"/>
              <w:ind w:left="117"/>
              <w:rPr>
                <w:rFonts w:ascii="Arial Narrow"/>
                <w:b/>
                <w:sz w:val="17"/>
                <w:lang w:val="fr-CA"/>
              </w:rPr>
            </w:pPr>
            <w:r w:rsidRPr="00F63E0C">
              <w:rPr>
                <w:rFonts w:ascii="Arial Narrow"/>
                <w:b/>
                <w:color w:val="231F20"/>
                <w:w w:val="105"/>
                <w:sz w:val="17"/>
                <w:lang w:val="fr-CA"/>
              </w:rPr>
              <w:t>Mine Arnaud inc.</w:t>
            </w:r>
          </w:p>
        </w:tc>
        <w:tc>
          <w:tcPr>
            <w:tcW w:w="2590" w:type="dxa"/>
          </w:tcPr>
          <w:p w14:paraId="297CD609" w14:textId="77777777" w:rsidR="00230538" w:rsidRPr="00F63E0C" w:rsidRDefault="00DA39DF">
            <w:pPr>
              <w:pStyle w:val="TableParagraph"/>
              <w:spacing w:line="249" w:lineRule="auto"/>
              <w:ind w:right="303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>Détient une participation de 61,8 % dans un projet minier d’apatite (roche utilisée dans la production d’engrais) dans le Canton Arnaud, à Sept-Îles.</w:t>
            </w:r>
          </w:p>
        </w:tc>
        <w:tc>
          <w:tcPr>
            <w:tcW w:w="3298" w:type="dxa"/>
          </w:tcPr>
          <w:p w14:paraId="352BDE74" w14:textId="77777777" w:rsidR="00230538" w:rsidRPr="00F63E0C" w:rsidRDefault="00DA39DF">
            <w:pPr>
              <w:pStyle w:val="TableParagraph"/>
              <w:spacing w:line="249" w:lineRule="auto"/>
              <w:ind w:right="156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>Acquisition stratégique de titres miniers en vue d’une exploitation minière à ciel ouvert.</w:t>
            </w:r>
          </w:p>
        </w:tc>
        <w:tc>
          <w:tcPr>
            <w:tcW w:w="2515" w:type="dxa"/>
          </w:tcPr>
          <w:p w14:paraId="33BD8916" w14:textId="51EB3CD4" w:rsidR="00230538" w:rsidRPr="00F63E0C" w:rsidRDefault="00DA39DF" w:rsidP="00F63E0C">
            <w:pPr>
              <w:pStyle w:val="TableParagraph"/>
              <w:spacing w:line="249" w:lineRule="auto"/>
              <w:ind w:right="135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>Contribue au développement économique régional et</w:t>
            </w:r>
            <w:r w:rsidR="00695FDE">
              <w:rPr>
                <w:color w:val="32303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à la mise en valeur de la ressource minière.</w:t>
            </w:r>
          </w:p>
        </w:tc>
      </w:tr>
      <w:tr w:rsidR="00230538" w:rsidRPr="00F63E0C" w14:paraId="2FEFB858" w14:textId="77777777" w:rsidTr="0091451B">
        <w:trPr>
          <w:trHeight w:hRule="exact" w:val="1096"/>
        </w:trPr>
        <w:tc>
          <w:tcPr>
            <w:tcW w:w="1645" w:type="dxa"/>
          </w:tcPr>
          <w:p w14:paraId="1644EFAE" w14:textId="77777777" w:rsidR="00230538" w:rsidRPr="00F63E0C" w:rsidRDefault="00DA39DF">
            <w:pPr>
              <w:pStyle w:val="TableParagraph"/>
              <w:spacing w:before="87" w:line="295" w:lineRule="auto"/>
              <w:ind w:left="117" w:right="258"/>
              <w:rPr>
                <w:rFonts w:ascii="Arial Narrow" w:hAnsi="Arial Narrow"/>
                <w:b/>
                <w:sz w:val="17"/>
                <w:lang w:val="fr-CA"/>
              </w:rPr>
            </w:pPr>
            <w:r w:rsidRPr="00F63E0C">
              <w:rPr>
                <w:rFonts w:ascii="Arial Narrow" w:hAnsi="Arial Narrow"/>
                <w:b/>
                <w:color w:val="231F20"/>
                <w:w w:val="105"/>
                <w:sz w:val="17"/>
                <w:lang w:val="fr-CA"/>
              </w:rPr>
              <w:t>Produits forestiers Temrex, société en commandite</w:t>
            </w:r>
          </w:p>
        </w:tc>
        <w:tc>
          <w:tcPr>
            <w:tcW w:w="2590" w:type="dxa"/>
          </w:tcPr>
          <w:p w14:paraId="6D616D85" w14:textId="48898262" w:rsidR="00230538" w:rsidRPr="00F63E0C" w:rsidRDefault="00DA39DF" w:rsidP="00F63E0C">
            <w:pPr>
              <w:pStyle w:val="TableParagraph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>Exploite une usine de sciage</w:t>
            </w:r>
            <w:r w:rsidR="00695FDE">
              <w:rPr>
                <w:color w:val="323031"/>
                <w:spacing w:val="-3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pacing w:val="-3"/>
                <w:sz w:val="16"/>
                <w:lang w:val="fr-CA"/>
              </w:rPr>
              <w:t>qui</w:t>
            </w:r>
            <w:r w:rsidRPr="00F63E0C">
              <w:rPr>
                <w:color w:val="323031"/>
                <w:spacing w:val="-3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vend</w:t>
            </w:r>
            <w:r w:rsidRPr="00F63E0C">
              <w:rPr>
                <w:color w:val="323031"/>
                <w:spacing w:val="-3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également</w:t>
            </w:r>
            <w:r w:rsidRPr="00F63E0C">
              <w:rPr>
                <w:color w:val="323031"/>
                <w:spacing w:val="-3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des</w:t>
            </w:r>
            <w:r w:rsidRPr="00F63E0C">
              <w:rPr>
                <w:color w:val="323031"/>
                <w:spacing w:val="-3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copeaux de</w:t>
            </w:r>
            <w:r w:rsidRPr="00F63E0C">
              <w:rPr>
                <w:color w:val="323031"/>
                <w:spacing w:val="-30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bois.</w:t>
            </w:r>
          </w:p>
        </w:tc>
        <w:tc>
          <w:tcPr>
            <w:tcW w:w="3298" w:type="dxa"/>
          </w:tcPr>
          <w:p w14:paraId="767D8372" w14:textId="5E5BBC9F" w:rsidR="00230538" w:rsidRPr="00F63E0C" w:rsidRDefault="00DA39DF" w:rsidP="00F63E0C">
            <w:pPr>
              <w:pStyle w:val="TableParagraph"/>
              <w:spacing w:line="249" w:lineRule="auto"/>
              <w:ind w:right="250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>Acquisition temporaire d’une participation de 50 % détenue par Tembec dans</w:t>
            </w:r>
            <w:r w:rsidR="00695FDE">
              <w:rPr>
                <w:color w:val="32303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une usine de sciage et de copeaux pour permettre la réalisation d’un projet de modernisation.</w:t>
            </w:r>
          </w:p>
        </w:tc>
        <w:tc>
          <w:tcPr>
            <w:tcW w:w="2515" w:type="dxa"/>
          </w:tcPr>
          <w:p w14:paraId="5B7B9AD5" w14:textId="0060037F" w:rsidR="00230538" w:rsidRPr="00F63E0C" w:rsidRDefault="00DA39DF" w:rsidP="00F63E0C">
            <w:pPr>
              <w:pStyle w:val="TableParagraph"/>
              <w:rPr>
                <w:color w:val="323031"/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>Filiale exploitante. Contribue</w:t>
            </w:r>
            <w:r w:rsidR="00695FDE" w:rsidRPr="00F63E0C">
              <w:rPr>
                <w:color w:val="32303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au développement économique régional et à la mise en valeur des ressources naturelles forestières.</w:t>
            </w:r>
          </w:p>
        </w:tc>
      </w:tr>
    </w:tbl>
    <w:p w14:paraId="1A7FCF14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3437F434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61A042BC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5C2D09F3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46E39F72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2568AF08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463D0627" w14:textId="77777777" w:rsidR="00230538" w:rsidRPr="00F63E0C" w:rsidRDefault="00230538">
      <w:pPr>
        <w:rPr>
          <w:rFonts w:ascii="Lucida Sans" w:hAnsi="Lucida Sans"/>
          <w:sz w:val="14"/>
          <w:lang w:val="fr-CA"/>
        </w:rPr>
        <w:sectPr w:rsidR="00230538" w:rsidRPr="00F63E0C">
          <w:type w:val="continuous"/>
          <w:pgSz w:w="11880" w:h="16920"/>
          <w:pgMar w:top="1280" w:right="780" w:bottom="280" w:left="1160" w:header="720" w:footer="720" w:gutter="0"/>
          <w:cols w:space="720"/>
        </w:sectPr>
      </w:pPr>
    </w:p>
    <w:p w14:paraId="62317A34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1F29F9F4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2866D00C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0B481E00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68B39DF8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4DC0273B" w14:textId="02509FA0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5FADF11A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2F075726" w14:textId="77777777" w:rsidR="00230538" w:rsidRPr="00F63E0C" w:rsidRDefault="00230538">
      <w:pPr>
        <w:pStyle w:val="Corpsdetexte"/>
        <w:spacing w:before="5"/>
        <w:rPr>
          <w:rFonts w:ascii="Trebuchet MS"/>
          <w:b/>
          <w:sz w:val="17"/>
          <w:lang w:val="fr-CA"/>
        </w:rPr>
      </w:pPr>
    </w:p>
    <w:tbl>
      <w:tblPr>
        <w:tblStyle w:val="TableNormal"/>
        <w:tblW w:w="0" w:type="auto"/>
        <w:tblInd w:w="10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502"/>
        <w:gridCol w:w="3186"/>
        <w:gridCol w:w="2430"/>
      </w:tblGrid>
      <w:tr w:rsidR="00230538" w:rsidRPr="0091451B" w14:paraId="3D8D09D3" w14:textId="77777777">
        <w:trPr>
          <w:trHeight w:hRule="exact" w:val="860"/>
        </w:trPr>
        <w:tc>
          <w:tcPr>
            <w:tcW w:w="1589" w:type="dxa"/>
            <w:shd w:val="clear" w:color="auto" w:fill="D1D3D4"/>
          </w:tcPr>
          <w:p w14:paraId="47A72B70" w14:textId="77777777" w:rsidR="00230538" w:rsidRPr="00F63E0C" w:rsidRDefault="00DA39DF">
            <w:pPr>
              <w:pStyle w:val="TableParagraph"/>
              <w:spacing w:before="142" w:line="247" w:lineRule="auto"/>
              <w:ind w:left="117" w:right="657"/>
              <w:rPr>
                <w:rFonts w:ascii="Trebuchet MS"/>
                <w:b/>
                <w:sz w:val="16"/>
                <w:lang w:val="fr-CA"/>
              </w:rPr>
            </w:pPr>
            <w:r w:rsidRPr="00F63E0C">
              <w:rPr>
                <w:rFonts w:ascii="Trebuchet MS"/>
                <w:b/>
                <w:color w:val="231F20"/>
                <w:w w:val="105"/>
                <w:sz w:val="16"/>
                <w:lang w:val="fr-CA"/>
              </w:rPr>
              <w:t>NOM DE LA</w:t>
            </w:r>
            <w:r w:rsidRPr="00F63E0C">
              <w:rPr>
                <w:rFonts w:ascii="Trebuchet MS"/>
                <w:b/>
                <w:color w:val="231F20"/>
                <w:spacing w:val="-34"/>
                <w:w w:val="105"/>
                <w:sz w:val="16"/>
                <w:lang w:val="fr-CA"/>
              </w:rPr>
              <w:t xml:space="preserve"> </w:t>
            </w:r>
            <w:r w:rsidRPr="00F63E0C">
              <w:rPr>
                <w:rFonts w:ascii="Trebuchet MS"/>
                <w:b/>
                <w:color w:val="231F20"/>
                <w:w w:val="105"/>
                <w:sz w:val="16"/>
                <w:lang w:val="fr-CA"/>
              </w:rPr>
              <w:t>FILIALE</w:t>
            </w:r>
          </w:p>
          <w:p w14:paraId="733A5155" w14:textId="77777777" w:rsidR="00230538" w:rsidRPr="00F63E0C" w:rsidRDefault="00DA39DF">
            <w:pPr>
              <w:pStyle w:val="TableParagraph"/>
              <w:spacing w:before="0"/>
              <w:ind w:left="117"/>
              <w:rPr>
                <w:rFonts w:ascii="Trebuchet MS"/>
                <w:b/>
                <w:sz w:val="16"/>
                <w:lang w:val="fr-CA"/>
              </w:rPr>
            </w:pPr>
            <w:r w:rsidRPr="00F63E0C">
              <w:rPr>
                <w:rFonts w:ascii="Trebuchet MS"/>
                <w:b/>
                <w:color w:val="231F20"/>
                <w:sz w:val="16"/>
                <w:lang w:val="fr-CA"/>
              </w:rPr>
              <w:t>EXPLOITANTE</w:t>
            </w:r>
          </w:p>
        </w:tc>
        <w:tc>
          <w:tcPr>
            <w:tcW w:w="2502" w:type="dxa"/>
            <w:shd w:val="clear" w:color="auto" w:fill="D1D3D4"/>
          </w:tcPr>
          <w:p w14:paraId="1F4F2E6E" w14:textId="77777777" w:rsidR="00230538" w:rsidRPr="00F63E0C" w:rsidRDefault="00230538">
            <w:pPr>
              <w:pStyle w:val="TableParagraph"/>
              <w:spacing w:before="0"/>
              <w:ind w:left="0"/>
              <w:rPr>
                <w:rFonts w:ascii="Trebuchet MS"/>
                <w:b/>
                <w:sz w:val="18"/>
                <w:lang w:val="fr-CA"/>
              </w:rPr>
            </w:pPr>
          </w:p>
          <w:p w14:paraId="3BB4F1E0" w14:textId="77777777" w:rsidR="00230538" w:rsidRPr="00F63E0C" w:rsidRDefault="00230538">
            <w:pPr>
              <w:pStyle w:val="TableParagraph"/>
              <w:spacing w:before="0"/>
              <w:ind w:left="0"/>
              <w:rPr>
                <w:rFonts w:ascii="Trebuchet MS"/>
                <w:b/>
                <w:sz w:val="18"/>
                <w:lang w:val="fr-CA"/>
              </w:rPr>
            </w:pPr>
          </w:p>
          <w:p w14:paraId="27AFF5E5" w14:textId="77777777" w:rsidR="00230538" w:rsidRPr="00F63E0C" w:rsidRDefault="00DA39DF">
            <w:pPr>
              <w:pStyle w:val="TableParagraph"/>
              <w:spacing w:before="108"/>
              <w:ind w:left="177"/>
              <w:rPr>
                <w:rFonts w:ascii="Trebuchet MS" w:hAnsi="Trebuchet MS"/>
                <w:b/>
                <w:sz w:val="16"/>
                <w:lang w:val="fr-CA"/>
              </w:rPr>
            </w:pPr>
            <w:r w:rsidRPr="00F63E0C">
              <w:rPr>
                <w:rFonts w:ascii="Trebuchet MS" w:hAnsi="Trebuchet MS"/>
                <w:b/>
                <w:color w:val="231F20"/>
                <w:sz w:val="16"/>
                <w:lang w:val="fr-CA"/>
              </w:rPr>
              <w:t>SECTEUR D’ACTIVITÉ</w:t>
            </w:r>
          </w:p>
        </w:tc>
        <w:tc>
          <w:tcPr>
            <w:tcW w:w="3186" w:type="dxa"/>
            <w:shd w:val="clear" w:color="auto" w:fill="D1D3D4"/>
          </w:tcPr>
          <w:p w14:paraId="24790BAA" w14:textId="77777777" w:rsidR="00230538" w:rsidRPr="00F63E0C" w:rsidRDefault="00230538">
            <w:pPr>
              <w:pStyle w:val="TableParagraph"/>
              <w:spacing w:before="0"/>
              <w:ind w:left="0"/>
              <w:rPr>
                <w:rFonts w:ascii="Trebuchet MS"/>
                <w:b/>
                <w:sz w:val="18"/>
                <w:lang w:val="fr-CA"/>
              </w:rPr>
            </w:pPr>
          </w:p>
          <w:p w14:paraId="52C13872" w14:textId="77777777" w:rsidR="00230538" w:rsidRPr="00F63E0C" w:rsidRDefault="00DA39DF">
            <w:pPr>
              <w:pStyle w:val="TableParagraph"/>
              <w:spacing w:before="125" w:line="247" w:lineRule="auto"/>
              <w:ind w:left="177" w:right="1753"/>
              <w:rPr>
                <w:rFonts w:ascii="Trebuchet MS" w:hAnsi="Trebuchet MS"/>
                <w:b/>
                <w:sz w:val="16"/>
                <w:lang w:val="fr-CA"/>
              </w:rPr>
            </w:pPr>
            <w:r w:rsidRPr="00F63E0C">
              <w:rPr>
                <w:rFonts w:ascii="Trebuchet MS" w:hAnsi="Trebuchet MS"/>
                <w:b/>
                <w:color w:val="231F20"/>
                <w:sz w:val="16"/>
                <w:lang w:val="fr-CA"/>
              </w:rPr>
              <w:t>JUSTIFICATION DE LA CRÉATION</w:t>
            </w:r>
          </w:p>
        </w:tc>
        <w:tc>
          <w:tcPr>
            <w:tcW w:w="2430" w:type="dxa"/>
            <w:shd w:val="clear" w:color="auto" w:fill="D1D3D4"/>
          </w:tcPr>
          <w:p w14:paraId="599F5663" w14:textId="77777777" w:rsidR="00230538" w:rsidRPr="00F63E0C" w:rsidRDefault="00230538">
            <w:pPr>
              <w:pStyle w:val="TableParagraph"/>
              <w:spacing w:before="0"/>
              <w:ind w:left="0"/>
              <w:rPr>
                <w:rFonts w:ascii="Trebuchet MS"/>
                <w:b/>
                <w:sz w:val="18"/>
                <w:lang w:val="fr-CA"/>
              </w:rPr>
            </w:pPr>
          </w:p>
          <w:p w14:paraId="50C20029" w14:textId="77777777" w:rsidR="00230538" w:rsidRPr="00F63E0C" w:rsidRDefault="00DA39DF">
            <w:pPr>
              <w:pStyle w:val="TableParagraph"/>
              <w:spacing w:before="125" w:line="247" w:lineRule="auto"/>
              <w:ind w:left="177" w:right="135"/>
              <w:rPr>
                <w:rFonts w:ascii="Trebuchet MS"/>
                <w:b/>
                <w:sz w:val="16"/>
                <w:lang w:val="fr-CA"/>
              </w:rPr>
            </w:pPr>
            <w:r w:rsidRPr="00F63E0C">
              <w:rPr>
                <w:rFonts w:ascii="Trebuchet MS"/>
                <w:b/>
                <w:color w:val="231F20"/>
                <w:spacing w:val="-3"/>
                <w:w w:val="105"/>
                <w:sz w:val="16"/>
                <w:lang w:val="fr-CA"/>
              </w:rPr>
              <w:t xml:space="preserve">CONTRIBUTION </w:t>
            </w:r>
            <w:r w:rsidRPr="00F63E0C">
              <w:rPr>
                <w:rFonts w:ascii="Trebuchet MS"/>
                <w:b/>
                <w:color w:val="231F20"/>
                <w:w w:val="105"/>
                <w:sz w:val="16"/>
                <w:lang w:val="fr-CA"/>
              </w:rPr>
              <w:t xml:space="preserve">DE LA </w:t>
            </w:r>
            <w:r w:rsidRPr="00F63E0C">
              <w:rPr>
                <w:rFonts w:ascii="Trebuchet MS"/>
                <w:b/>
                <w:color w:val="231F20"/>
                <w:spacing w:val="-3"/>
                <w:w w:val="105"/>
                <w:sz w:val="16"/>
                <w:lang w:val="fr-CA"/>
              </w:rPr>
              <w:t xml:space="preserve">FILIALE AUX </w:t>
            </w:r>
            <w:r w:rsidRPr="00F63E0C">
              <w:rPr>
                <w:rFonts w:ascii="Trebuchet MS"/>
                <w:b/>
                <w:color w:val="231F20"/>
                <w:spacing w:val="-5"/>
                <w:w w:val="105"/>
                <w:sz w:val="16"/>
                <w:lang w:val="fr-CA"/>
              </w:rPr>
              <w:t>ORIENTATIONS</w:t>
            </w:r>
          </w:p>
        </w:tc>
      </w:tr>
      <w:tr w:rsidR="00230538" w:rsidRPr="00F63E0C" w14:paraId="3E6C2699" w14:textId="77777777">
        <w:trPr>
          <w:trHeight w:hRule="exact" w:val="1096"/>
        </w:trPr>
        <w:tc>
          <w:tcPr>
            <w:tcW w:w="1589" w:type="dxa"/>
          </w:tcPr>
          <w:p w14:paraId="0D3BBF78" w14:textId="77777777" w:rsidR="00230538" w:rsidRPr="00F63E0C" w:rsidRDefault="00230538">
            <w:pPr>
              <w:pStyle w:val="TableParagraph"/>
              <w:spacing w:before="0"/>
              <w:ind w:left="0"/>
              <w:rPr>
                <w:rFonts w:ascii="Trebuchet MS"/>
                <w:b/>
                <w:sz w:val="20"/>
                <w:lang w:val="fr-CA"/>
              </w:rPr>
            </w:pPr>
          </w:p>
          <w:p w14:paraId="482D0F72" w14:textId="77777777" w:rsidR="00230538" w:rsidRPr="00F63E0C" w:rsidRDefault="00230538">
            <w:pPr>
              <w:pStyle w:val="TableParagraph"/>
              <w:spacing w:before="6"/>
              <w:ind w:left="0"/>
              <w:rPr>
                <w:rFonts w:ascii="Trebuchet MS"/>
                <w:b/>
                <w:sz w:val="18"/>
                <w:lang w:val="fr-CA"/>
              </w:rPr>
            </w:pPr>
          </w:p>
          <w:p w14:paraId="03B672BE" w14:textId="77777777" w:rsidR="00230538" w:rsidRPr="00F63E0C" w:rsidRDefault="00DA39DF">
            <w:pPr>
              <w:pStyle w:val="TableParagraph"/>
              <w:spacing w:before="0"/>
              <w:ind w:left="117"/>
              <w:rPr>
                <w:rFonts w:ascii="Arial Narrow" w:hAnsi="Arial Narrow"/>
                <w:b/>
                <w:sz w:val="17"/>
                <w:lang w:val="fr-CA"/>
              </w:rPr>
            </w:pPr>
            <w:r w:rsidRPr="00F63E0C">
              <w:rPr>
                <w:rFonts w:ascii="Arial Narrow" w:hAnsi="Arial Narrow"/>
                <w:b/>
                <w:color w:val="231F20"/>
                <w:w w:val="105"/>
                <w:sz w:val="17"/>
                <w:lang w:val="fr-CA"/>
              </w:rPr>
              <w:t>Rexforêt inc.</w:t>
            </w:r>
          </w:p>
        </w:tc>
        <w:tc>
          <w:tcPr>
            <w:tcW w:w="2502" w:type="dxa"/>
          </w:tcPr>
          <w:p w14:paraId="095C8CD6" w14:textId="77777777" w:rsidR="00230538" w:rsidRPr="00F63E0C" w:rsidRDefault="00DA39DF">
            <w:pPr>
              <w:pStyle w:val="TableParagraph"/>
              <w:spacing w:line="249" w:lineRule="auto"/>
              <w:ind w:right="41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 xml:space="preserve">Assure la mise en œuvre opérationnelle de programmes gouvernementaux </w:t>
            </w:r>
            <w:r w:rsidRPr="00F63E0C">
              <w:rPr>
                <w:color w:val="323031"/>
                <w:w w:val="95"/>
                <w:sz w:val="16"/>
                <w:lang w:val="fr-CA"/>
              </w:rPr>
              <w:t xml:space="preserve">d’aménagement forestier, pour le </w:t>
            </w:r>
            <w:r w:rsidRPr="00F63E0C">
              <w:rPr>
                <w:color w:val="323031"/>
                <w:sz w:val="16"/>
                <w:lang w:val="fr-CA"/>
              </w:rPr>
              <w:t>compte du MRN.</w:t>
            </w:r>
          </w:p>
        </w:tc>
        <w:tc>
          <w:tcPr>
            <w:tcW w:w="3186" w:type="dxa"/>
          </w:tcPr>
          <w:p w14:paraId="3E93AEDB" w14:textId="47439E36" w:rsidR="00230538" w:rsidRPr="00F63E0C" w:rsidRDefault="00DA39DF">
            <w:pPr>
              <w:pStyle w:val="TableParagraph"/>
              <w:spacing w:line="249" w:lineRule="auto"/>
              <w:ind w:right="723"/>
              <w:rPr>
                <w:sz w:val="16"/>
                <w:lang w:val="fr-CA"/>
              </w:rPr>
            </w:pPr>
            <w:r w:rsidRPr="00F63E0C">
              <w:rPr>
                <w:color w:val="323031"/>
                <w:w w:val="95"/>
                <w:sz w:val="16"/>
                <w:lang w:val="fr-CA"/>
              </w:rPr>
              <w:t>Mandat</w:t>
            </w:r>
            <w:r w:rsidR="00695FDE">
              <w:rPr>
                <w:color w:val="323031"/>
                <w:w w:val="95"/>
                <w:sz w:val="16"/>
                <w:lang w:val="fr-CA"/>
              </w:rPr>
              <w:t xml:space="preserve"> auparavant </w:t>
            </w:r>
            <w:r w:rsidRPr="00F63E0C">
              <w:rPr>
                <w:color w:val="323031"/>
                <w:w w:val="95"/>
                <w:sz w:val="16"/>
                <w:lang w:val="fr-CA"/>
              </w:rPr>
              <w:t xml:space="preserve">confié </w:t>
            </w:r>
            <w:r w:rsidR="00F15688" w:rsidRPr="00A96D43">
              <w:rPr>
                <w:color w:val="323031"/>
                <w:w w:val="95"/>
                <w:sz w:val="16"/>
                <w:lang w:val="fr-CA"/>
              </w:rPr>
              <w:t>par le gouvernement</w:t>
            </w:r>
            <w:r w:rsidR="00F15688" w:rsidRPr="006256AB">
              <w:rPr>
                <w:color w:val="323031"/>
                <w:w w:val="95"/>
                <w:sz w:val="16"/>
                <w:lang w:val="fr-CA"/>
              </w:rPr>
              <w:t xml:space="preserve"> </w:t>
            </w:r>
            <w:r w:rsidR="00F57F3F" w:rsidRPr="006256AB">
              <w:rPr>
                <w:color w:val="323031"/>
                <w:w w:val="95"/>
                <w:sz w:val="16"/>
                <w:lang w:val="fr-CA"/>
              </w:rPr>
              <w:t>à REXFOR</w:t>
            </w:r>
            <w:r w:rsidRPr="00F63E0C">
              <w:rPr>
                <w:color w:val="323031"/>
                <w:w w:val="95"/>
                <w:sz w:val="16"/>
                <w:lang w:val="fr-CA"/>
              </w:rPr>
              <w:t>.</w:t>
            </w:r>
          </w:p>
        </w:tc>
        <w:tc>
          <w:tcPr>
            <w:tcW w:w="2430" w:type="dxa"/>
          </w:tcPr>
          <w:p w14:paraId="3C9BC1F2" w14:textId="08196985" w:rsidR="00230538" w:rsidRPr="00F63E0C" w:rsidRDefault="00DA39DF" w:rsidP="00F63E0C">
            <w:pPr>
              <w:pStyle w:val="TableParagraph"/>
              <w:rPr>
                <w:sz w:val="16"/>
                <w:lang w:val="fr-CA"/>
              </w:rPr>
            </w:pPr>
            <w:r w:rsidRPr="00F63E0C">
              <w:rPr>
                <w:color w:val="323031"/>
                <w:w w:val="95"/>
                <w:sz w:val="16"/>
                <w:lang w:val="fr-CA"/>
              </w:rPr>
              <w:t>Filiale exploitante. Contribue</w:t>
            </w:r>
            <w:r w:rsidR="00F57F3F">
              <w:rPr>
                <w:color w:val="323031"/>
                <w:w w:val="95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w w:val="95"/>
                <w:sz w:val="16"/>
                <w:lang w:val="fr-CA"/>
              </w:rPr>
              <w:t xml:space="preserve">au développement économique </w:t>
            </w:r>
            <w:r w:rsidRPr="00F63E0C">
              <w:rPr>
                <w:color w:val="323031"/>
                <w:sz w:val="16"/>
                <w:lang w:val="fr-CA"/>
              </w:rPr>
              <w:t>régional et à la mise en valeur des ressources naturelles forestières.</w:t>
            </w:r>
          </w:p>
        </w:tc>
      </w:tr>
      <w:tr w:rsidR="00230538" w:rsidRPr="00F63E0C" w14:paraId="0B340E3C" w14:textId="77777777">
        <w:trPr>
          <w:trHeight w:hRule="exact" w:val="1496"/>
        </w:trPr>
        <w:tc>
          <w:tcPr>
            <w:tcW w:w="1589" w:type="dxa"/>
          </w:tcPr>
          <w:p w14:paraId="56119293" w14:textId="77777777" w:rsidR="00230538" w:rsidRPr="00F63E0C" w:rsidRDefault="00230538">
            <w:pPr>
              <w:pStyle w:val="TableParagraph"/>
              <w:spacing w:before="0"/>
              <w:ind w:left="0"/>
              <w:rPr>
                <w:rFonts w:ascii="Trebuchet MS"/>
                <w:b/>
                <w:sz w:val="20"/>
                <w:lang w:val="fr-CA"/>
              </w:rPr>
            </w:pPr>
          </w:p>
          <w:p w14:paraId="7B30E6D1" w14:textId="77777777" w:rsidR="00230538" w:rsidRPr="00F63E0C" w:rsidRDefault="00230538">
            <w:pPr>
              <w:pStyle w:val="TableParagraph"/>
              <w:spacing w:before="0"/>
              <w:ind w:left="0"/>
              <w:rPr>
                <w:rFonts w:ascii="Trebuchet MS"/>
                <w:b/>
                <w:sz w:val="20"/>
                <w:lang w:val="fr-CA"/>
              </w:rPr>
            </w:pPr>
          </w:p>
          <w:p w14:paraId="1E13E2D4" w14:textId="77777777" w:rsidR="00230538" w:rsidRPr="00F63E0C" w:rsidRDefault="00230538">
            <w:pPr>
              <w:pStyle w:val="TableParagraph"/>
              <w:spacing w:before="8"/>
              <w:ind w:left="0"/>
              <w:rPr>
                <w:rFonts w:ascii="Trebuchet MS"/>
                <w:b/>
                <w:sz w:val="15"/>
                <w:lang w:val="fr-CA"/>
              </w:rPr>
            </w:pPr>
          </w:p>
          <w:p w14:paraId="7BF19F13" w14:textId="77777777" w:rsidR="00230538" w:rsidRPr="00F63E0C" w:rsidRDefault="00DA39DF">
            <w:pPr>
              <w:pStyle w:val="TableParagraph"/>
              <w:spacing w:before="0"/>
              <w:ind w:left="117"/>
              <w:rPr>
                <w:rFonts w:ascii="Arial Narrow"/>
                <w:b/>
                <w:sz w:val="17"/>
                <w:lang w:val="fr-CA"/>
              </w:rPr>
            </w:pPr>
            <w:r w:rsidRPr="00F63E0C">
              <w:rPr>
                <w:rFonts w:ascii="Arial Narrow"/>
                <w:b/>
                <w:color w:val="231F20"/>
                <w:w w:val="105"/>
                <w:sz w:val="17"/>
                <w:lang w:val="fr-CA"/>
              </w:rPr>
              <w:t>SOQUEM inc.</w:t>
            </w:r>
          </w:p>
        </w:tc>
        <w:tc>
          <w:tcPr>
            <w:tcW w:w="2502" w:type="dxa"/>
          </w:tcPr>
          <w:p w14:paraId="7F70A7B7" w14:textId="77777777" w:rsidR="00230538" w:rsidRPr="00F63E0C" w:rsidRDefault="00DA39DF">
            <w:pPr>
              <w:pStyle w:val="TableParagraph"/>
              <w:spacing w:line="249" w:lineRule="auto"/>
              <w:ind w:right="174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>Assure la découverte et le développement de substances minérales. Préconise le partenariat avec d’autres sociétés actives dans ce domaine</w:t>
            </w:r>
            <w:r w:rsidRPr="00F63E0C">
              <w:rPr>
                <w:color w:val="323031"/>
                <w:spacing w:val="-24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pour</w:t>
            </w:r>
            <w:r w:rsidRPr="00F63E0C">
              <w:rPr>
                <w:color w:val="323031"/>
                <w:spacing w:val="-24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partager</w:t>
            </w:r>
            <w:r w:rsidRPr="00F63E0C">
              <w:rPr>
                <w:color w:val="323031"/>
                <w:spacing w:val="-24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le</w:t>
            </w:r>
            <w:r w:rsidRPr="00F63E0C">
              <w:rPr>
                <w:color w:val="323031"/>
                <w:spacing w:val="-24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risque inhérent</w:t>
            </w:r>
            <w:r w:rsidRPr="00F63E0C">
              <w:rPr>
                <w:color w:val="323031"/>
                <w:spacing w:val="-3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à</w:t>
            </w:r>
            <w:r w:rsidRPr="00F63E0C">
              <w:rPr>
                <w:color w:val="323031"/>
                <w:spacing w:val="-3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la</w:t>
            </w:r>
            <w:r w:rsidRPr="00F63E0C">
              <w:rPr>
                <w:color w:val="323031"/>
                <w:spacing w:val="-31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>découverte.</w:t>
            </w:r>
          </w:p>
        </w:tc>
        <w:tc>
          <w:tcPr>
            <w:tcW w:w="3186" w:type="dxa"/>
          </w:tcPr>
          <w:p w14:paraId="1FDF1596" w14:textId="4DBF8825" w:rsidR="00230538" w:rsidRPr="00F63E0C" w:rsidRDefault="00DA39DF">
            <w:pPr>
              <w:pStyle w:val="TableParagraph"/>
              <w:spacing w:line="249" w:lineRule="auto"/>
              <w:ind w:right="723"/>
              <w:rPr>
                <w:sz w:val="16"/>
                <w:lang w:val="fr-CA"/>
              </w:rPr>
            </w:pPr>
            <w:r w:rsidRPr="00F63E0C">
              <w:rPr>
                <w:color w:val="323031"/>
                <w:sz w:val="16"/>
                <w:lang w:val="fr-CA"/>
              </w:rPr>
              <w:t>Mandat</w:t>
            </w:r>
            <w:r w:rsidR="00F57F3F">
              <w:rPr>
                <w:color w:val="323031"/>
                <w:w w:val="95"/>
                <w:sz w:val="16"/>
                <w:lang w:val="fr-CA"/>
              </w:rPr>
              <w:t xml:space="preserve"> auparavant </w:t>
            </w:r>
            <w:r w:rsidR="00F57F3F" w:rsidRPr="00436445">
              <w:rPr>
                <w:color w:val="323031"/>
                <w:w w:val="95"/>
                <w:sz w:val="16"/>
                <w:lang w:val="fr-CA"/>
              </w:rPr>
              <w:t xml:space="preserve">confié </w:t>
            </w:r>
            <w:r w:rsidRPr="00F63E0C">
              <w:rPr>
                <w:color w:val="323031"/>
                <w:spacing w:val="-32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sz w:val="16"/>
                <w:lang w:val="fr-CA"/>
              </w:rPr>
              <w:t xml:space="preserve">par </w:t>
            </w:r>
            <w:r w:rsidRPr="00F63E0C">
              <w:rPr>
                <w:color w:val="323031"/>
                <w:w w:val="95"/>
                <w:sz w:val="16"/>
                <w:lang w:val="fr-CA"/>
              </w:rPr>
              <w:t>le</w:t>
            </w:r>
            <w:r w:rsidRPr="00F63E0C">
              <w:rPr>
                <w:color w:val="323031"/>
                <w:spacing w:val="-8"/>
                <w:w w:val="95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w w:val="95"/>
                <w:sz w:val="16"/>
                <w:lang w:val="fr-CA"/>
              </w:rPr>
              <w:t>gouvernement.</w:t>
            </w:r>
          </w:p>
        </w:tc>
        <w:tc>
          <w:tcPr>
            <w:tcW w:w="2430" w:type="dxa"/>
          </w:tcPr>
          <w:p w14:paraId="175AA336" w14:textId="17AD87E6" w:rsidR="00230538" w:rsidRPr="00F63E0C" w:rsidRDefault="00DA39DF" w:rsidP="00F63E0C">
            <w:pPr>
              <w:pStyle w:val="TableParagraph"/>
              <w:rPr>
                <w:sz w:val="16"/>
                <w:lang w:val="fr-CA"/>
              </w:rPr>
            </w:pPr>
            <w:r w:rsidRPr="00F63E0C">
              <w:rPr>
                <w:color w:val="323031"/>
                <w:w w:val="95"/>
                <w:sz w:val="16"/>
                <w:lang w:val="fr-CA"/>
              </w:rPr>
              <w:t>Filiale exploitante. Contribue</w:t>
            </w:r>
            <w:r w:rsidR="00F57F3F">
              <w:rPr>
                <w:color w:val="323031"/>
                <w:w w:val="95"/>
                <w:sz w:val="16"/>
                <w:lang w:val="fr-CA"/>
              </w:rPr>
              <w:t xml:space="preserve"> </w:t>
            </w:r>
            <w:r w:rsidRPr="00F63E0C">
              <w:rPr>
                <w:color w:val="323031"/>
                <w:w w:val="95"/>
                <w:sz w:val="16"/>
                <w:lang w:val="fr-CA"/>
              </w:rPr>
              <w:t xml:space="preserve">au développement économique </w:t>
            </w:r>
            <w:r w:rsidRPr="00F63E0C">
              <w:rPr>
                <w:color w:val="323031"/>
                <w:sz w:val="16"/>
                <w:lang w:val="fr-CA"/>
              </w:rPr>
              <w:t>régional et à la mise en valeur des substances minérales.</w:t>
            </w:r>
          </w:p>
        </w:tc>
      </w:tr>
    </w:tbl>
    <w:p w14:paraId="6712CF70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57ACEC01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1FE6C6EB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7369F611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4311DC11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1F34559D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35C52EEB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68A5C0C4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39E0FF69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07B341AE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02EB5E39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1A8A520E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477A900C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43F4E63D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25318FBF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79646734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1BD82769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4E6CA1D0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38888B05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694A0C37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58C38C2C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60E546EE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56DEF539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4272609A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38F0C611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07EB5704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6A75E9F3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489D03A4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4AA187CA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31E328B9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729E20F6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376382D1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7F9E52BB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77D8C2B8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51B31789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5E9AC500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72846FDB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5DC4231C" w14:textId="77777777" w:rsidR="00230538" w:rsidRPr="00F63E0C" w:rsidRDefault="00230538">
      <w:pPr>
        <w:pStyle w:val="Corpsdetexte"/>
        <w:rPr>
          <w:rFonts w:ascii="Trebuchet MS"/>
          <w:b/>
          <w:sz w:val="20"/>
          <w:lang w:val="fr-CA"/>
        </w:rPr>
      </w:pPr>
    </w:p>
    <w:p w14:paraId="4883E16E" w14:textId="77777777" w:rsidR="00230538" w:rsidRDefault="00230538">
      <w:pPr>
        <w:pStyle w:val="Corpsdetexte"/>
        <w:spacing w:before="5"/>
        <w:rPr>
          <w:rFonts w:ascii="Trebuchet MS"/>
          <w:b/>
          <w:sz w:val="28"/>
          <w:lang w:val="fr-CA"/>
        </w:rPr>
      </w:pPr>
    </w:p>
    <w:p w14:paraId="58CA64D5" w14:textId="77777777" w:rsidR="0091451B" w:rsidRDefault="0091451B">
      <w:pPr>
        <w:pStyle w:val="Corpsdetexte"/>
        <w:spacing w:before="5"/>
        <w:rPr>
          <w:rFonts w:ascii="Trebuchet MS"/>
          <w:b/>
          <w:sz w:val="28"/>
          <w:lang w:val="fr-CA"/>
        </w:rPr>
      </w:pPr>
    </w:p>
    <w:p w14:paraId="678B219C" w14:textId="77777777" w:rsidR="0091451B" w:rsidRDefault="0091451B">
      <w:pPr>
        <w:pStyle w:val="Corpsdetexte"/>
        <w:spacing w:before="5"/>
        <w:rPr>
          <w:rFonts w:ascii="Trebuchet MS"/>
          <w:b/>
          <w:sz w:val="28"/>
          <w:lang w:val="fr-CA"/>
        </w:rPr>
      </w:pPr>
    </w:p>
    <w:p w14:paraId="5F953C88" w14:textId="77777777" w:rsidR="0091451B" w:rsidRPr="00F63E0C" w:rsidRDefault="0091451B">
      <w:pPr>
        <w:pStyle w:val="Corpsdetexte"/>
        <w:spacing w:before="5"/>
        <w:rPr>
          <w:rFonts w:ascii="Trebuchet MS"/>
          <w:b/>
          <w:sz w:val="28"/>
          <w:lang w:val="fr-CA"/>
        </w:rPr>
      </w:pPr>
    </w:p>
    <w:p w14:paraId="066C2742" w14:textId="634B1E7C" w:rsidR="00230538" w:rsidRPr="00F63E0C" w:rsidRDefault="00F63E0C" w:rsidP="00F63E0C">
      <w:pPr>
        <w:pStyle w:val="Corpsdetexte"/>
        <w:spacing w:before="100"/>
        <w:ind w:left="100"/>
        <w:rPr>
          <w:lang w:val="fr-CA"/>
        </w:rPr>
      </w:pPr>
      <w:r>
        <w:rPr>
          <w:rFonts w:ascii="TradeGothicLTStd-Bd2" w:eastAsiaTheme="minorHAnsi" w:hAnsi="TradeGothicLTStd-Bd2" w:cs="TradeGothicLTStd-Bd2"/>
          <w:color w:val="000000"/>
          <w:sz w:val="15"/>
          <w:szCs w:val="15"/>
          <w:lang w:val="fr-CA"/>
        </w:rPr>
        <w:t xml:space="preserve">200 </w:t>
      </w:r>
      <w:r>
        <w:rPr>
          <w:rFonts w:ascii="TradeGothicLTStd-Bd2" w:eastAsiaTheme="minorHAnsi" w:hAnsi="TradeGothicLTStd-Bd2" w:cs="TradeGothicLTStd-Bd2"/>
          <w:color w:val="000000"/>
          <w:sz w:val="15"/>
          <w:szCs w:val="15"/>
          <w:lang w:val="fr-CA"/>
        </w:rPr>
        <w:t xml:space="preserve">RAPPORT ANNUEL </w:t>
      </w:r>
      <w:r>
        <w:rPr>
          <w:rFonts w:ascii="TradeGothicLTStd" w:eastAsiaTheme="minorHAnsi" w:hAnsi="TradeGothicLTStd" w:cs="TradeGothicLTStd"/>
          <w:color w:val="000000"/>
          <w:sz w:val="15"/>
          <w:szCs w:val="15"/>
          <w:lang w:val="fr-CA"/>
        </w:rPr>
        <w:t xml:space="preserve">d’activités et de développement </w:t>
      </w:r>
      <w:r>
        <w:rPr>
          <w:rFonts w:ascii="TradeGothicLTStd" w:eastAsiaTheme="minorHAnsi" w:hAnsi="TradeGothicLTStd" w:cs="TradeGothicLTStd"/>
          <w:color w:val="000000"/>
          <w:sz w:val="15"/>
          <w:szCs w:val="15"/>
          <w:lang w:val="fr-CA"/>
        </w:rPr>
        <w:t>d</w:t>
      </w:r>
      <w:r>
        <w:rPr>
          <w:rFonts w:ascii="TradeGothicLTStd" w:eastAsiaTheme="minorHAnsi" w:hAnsi="TradeGothicLTStd" w:cs="TradeGothicLTStd"/>
          <w:color w:val="000000"/>
          <w:sz w:val="15"/>
          <w:szCs w:val="15"/>
          <w:lang w:val="fr-CA"/>
        </w:rPr>
        <w:t xml:space="preserve">urable </w:t>
      </w:r>
      <w:r>
        <w:rPr>
          <w:rFonts w:ascii="TradeGothicLTStd-Bold" w:eastAsiaTheme="minorHAnsi" w:hAnsi="TradeGothicLTStd-Bold" w:cs="TradeGothicLTStd-Bold"/>
          <w:b/>
          <w:bCs/>
          <w:color w:val="000000"/>
          <w:sz w:val="15"/>
          <w:szCs w:val="15"/>
          <w:lang w:val="fr-CA"/>
        </w:rPr>
        <w:t>2018-2019</w:t>
      </w:r>
    </w:p>
    <w:sectPr w:rsidR="00230538" w:rsidRPr="00F63E0C" w:rsidSect="00230538">
      <w:pgSz w:w="11880" w:h="16920"/>
      <w:pgMar w:top="600" w:right="1160" w:bottom="280" w:left="8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D48E07" w16cid:durableId="21E439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9AF8F" w14:textId="77777777" w:rsidR="008333C9" w:rsidRDefault="008333C9" w:rsidP="00F57F3F">
      <w:r>
        <w:separator/>
      </w:r>
    </w:p>
  </w:endnote>
  <w:endnote w:type="continuationSeparator" w:id="0">
    <w:p w14:paraId="30BAA437" w14:textId="77777777" w:rsidR="008333C9" w:rsidRDefault="008333C9" w:rsidP="00F5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0191E" w14:textId="77777777" w:rsidR="008333C9" w:rsidRDefault="008333C9" w:rsidP="00F57F3F">
      <w:r>
        <w:separator/>
      </w:r>
    </w:p>
  </w:footnote>
  <w:footnote w:type="continuationSeparator" w:id="0">
    <w:p w14:paraId="0535C6DB" w14:textId="77777777" w:rsidR="008333C9" w:rsidRDefault="008333C9" w:rsidP="00F5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38"/>
    <w:rsid w:val="00230538"/>
    <w:rsid w:val="003C4844"/>
    <w:rsid w:val="00695FDE"/>
    <w:rsid w:val="008333C9"/>
    <w:rsid w:val="0091451B"/>
    <w:rsid w:val="00B94E2A"/>
    <w:rsid w:val="00DA39DF"/>
    <w:rsid w:val="00F15688"/>
    <w:rsid w:val="00F57F3F"/>
    <w:rsid w:val="00F63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7932"/>
  <w15:docId w15:val="{0935C6E8-2159-44EF-83E2-914A29BC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0538"/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5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30538"/>
    <w:rPr>
      <w:sz w:val="10"/>
      <w:szCs w:val="10"/>
    </w:rPr>
  </w:style>
  <w:style w:type="paragraph" w:styleId="Paragraphedeliste">
    <w:name w:val="List Paragraph"/>
    <w:basedOn w:val="Normal"/>
    <w:uiPriority w:val="1"/>
    <w:qFormat/>
    <w:rsid w:val="00230538"/>
  </w:style>
  <w:style w:type="paragraph" w:customStyle="1" w:styleId="TableParagraph">
    <w:name w:val="Table Paragraph"/>
    <w:basedOn w:val="Normal"/>
    <w:uiPriority w:val="1"/>
    <w:qFormat/>
    <w:rsid w:val="00230538"/>
    <w:pPr>
      <w:spacing w:before="43"/>
      <w:ind w:left="12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39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9DF"/>
    <w:rPr>
      <w:rFonts w:ascii="Lucida Grande" w:eastAsia="Tahoma" w:hAnsi="Lucida Grande" w:cs="Tahoma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57F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7F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7F3F"/>
    <w:rPr>
      <w:rFonts w:ascii="Tahoma" w:eastAsia="Tahoma" w:hAnsi="Tahoma" w:cs="Tahom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7F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7F3F"/>
    <w:rPr>
      <w:rFonts w:ascii="Tahoma" w:eastAsia="Tahoma" w:hAnsi="Tahoma" w:cs="Tahoma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57F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7F3F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F57F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F3F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54C3-A41E-4070-B2AD-14E88231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814</Words>
  <Characters>4480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Fortin</dc:creator>
  <cp:lastModifiedBy>André Teasdale</cp:lastModifiedBy>
  <cp:revision>2</cp:revision>
  <dcterms:created xsi:type="dcterms:W3CDTF">2020-02-07T14:12:00Z</dcterms:created>
  <dcterms:modified xsi:type="dcterms:W3CDTF">2020-02-07T14:12:00Z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2020-01-17T00:00:00Z</vt:filetime>
  </property>
</Properties>
</file>